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Content>
        <w:p w14:paraId="1857BAF0" w14:textId="4C24BE54" w:rsidR="00A45CF6" w:rsidRPr="005E34C4" w:rsidRDefault="00423E19" w:rsidP="002C3861">
          <w:pP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38A67D40">
                    <wp:simplePos x="0" y="0"/>
                    <wp:positionH relativeFrom="margin">
                      <wp:align>center</wp:align>
                    </wp:positionH>
                    <wp:positionV relativeFrom="paragraph">
                      <wp:posOffset>158115</wp:posOffset>
                    </wp:positionV>
                    <wp:extent cx="6131041" cy="404812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10F947C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944634">
                                  <w:rPr>
                                    <w:rFonts w:ascii="Rubik SemiBold" w:eastAsia="Times New Roman" w:hAnsi="Rubik SemiBold" w:cs="Rubik SemiBold"/>
                                    <w:color w:val="0FA3CA"/>
                                    <w:spacing w:val="20"/>
                                    <w:sz w:val="24"/>
                                    <w:szCs w:val="24"/>
                                  </w:rPr>
                                  <w:t>Management Team (MR/RC)</w:t>
                                </w:r>
                              </w:p>
                              <w:p w14:paraId="71E1FF3E" w14:textId="76260466"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944634">
                                  <w:rPr>
                                    <w:rFonts w:ascii="Rubik SemiBold" w:eastAsia="Times New Roman" w:hAnsi="Rubik SemiBold" w:cs="Rubik SemiBold"/>
                                    <w:color w:val="0FA3CA"/>
                                    <w:spacing w:val="20"/>
                                    <w:sz w:val="24"/>
                                    <w:szCs w:val="24"/>
                                  </w:rPr>
                                  <w:t>V1.1</w:t>
                                </w:r>
                              </w:p>
                              <w:p w14:paraId="0609DFCB" w14:textId="78FA2BC5"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944634">
                                  <w:rPr>
                                    <w:rFonts w:ascii="Rubik SemiBold" w:eastAsia="Times New Roman" w:hAnsi="Rubik SemiBold" w:cs="Rubik SemiBold"/>
                                    <w:color w:val="0FA3CA"/>
                                    <w:spacing w:val="20"/>
                                    <w:sz w:val="24"/>
                                    <w:szCs w:val="24"/>
                                  </w:rPr>
                                  <w:t>12/03/2026</w:t>
                                </w:r>
                              </w:p>
                              <w:p w14:paraId="43DB225F" w14:textId="19B321D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944634">
                                  <w:rPr>
                                    <w:rFonts w:ascii="Rubik SemiBold" w:eastAsia="Times New Roman" w:hAnsi="Rubik SemiBold" w:cs="Rubik SemiBold"/>
                                    <w:color w:val="0FA3CA"/>
                                    <w:spacing w:val="20"/>
                                    <w:sz w:val="24"/>
                                    <w:szCs w:val="24"/>
                                  </w:rPr>
                                  <w:t>12/03/2027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margin-left:0;margin-top:12.45pt;width:482.75pt;height:318.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" filled="f" stroked="f" strokeweight=".5pt">
                    <v:textbo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10F947C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944634">
                            <w:rPr>
                              <w:rFonts w:ascii="Rubik SemiBold" w:eastAsia="Times New Roman" w:hAnsi="Rubik SemiBold" w:cs="Rubik SemiBold"/>
                              <w:color w:val="0FA3CA"/>
                              <w:spacing w:val="20"/>
                              <w:sz w:val="24"/>
                              <w:szCs w:val="24"/>
                            </w:rPr>
                            <w:t>Management Team (MR/RC)</w:t>
                          </w:r>
                        </w:p>
                        <w:p w14:paraId="71E1FF3E" w14:textId="76260466"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944634">
                            <w:rPr>
                              <w:rFonts w:ascii="Rubik SemiBold" w:eastAsia="Times New Roman" w:hAnsi="Rubik SemiBold" w:cs="Rubik SemiBold"/>
                              <w:color w:val="0FA3CA"/>
                              <w:spacing w:val="20"/>
                              <w:sz w:val="24"/>
                              <w:szCs w:val="24"/>
                            </w:rPr>
                            <w:t>V1.1</w:t>
                          </w:r>
                        </w:p>
                        <w:p w14:paraId="0609DFCB" w14:textId="78FA2BC5"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944634">
                            <w:rPr>
                              <w:rFonts w:ascii="Rubik SemiBold" w:eastAsia="Times New Roman" w:hAnsi="Rubik SemiBold" w:cs="Rubik SemiBold"/>
                              <w:color w:val="0FA3CA"/>
                              <w:spacing w:val="20"/>
                              <w:sz w:val="24"/>
                              <w:szCs w:val="24"/>
                            </w:rPr>
                            <w:t>12/03/2026</w:t>
                          </w:r>
                        </w:p>
                        <w:p w14:paraId="43DB225F" w14:textId="19B321D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944634">
                            <w:rPr>
                              <w:rFonts w:ascii="Rubik SemiBold" w:eastAsia="Times New Roman" w:hAnsi="Rubik SemiBold" w:cs="Rubik SemiBold"/>
                              <w:color w:val="0FA3CA"/>
                              <w:spacing w:val="20"/>
                              <w:sz w:val="24"/>
                              <w:szCs w:val="24"/>
                            </w:rPr>
                            <w:t>12/03/2027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p>
        <w:p w14:paraId="78AB36F7" w14:textId="5B344101" w:rsidR="00C3255B" w:rsidRPr="005E34C4" w:rsidRDefault="00C3255B">
          <w:pPr>
            <w:rPr>
              <w:rFonts w:ascii="Rubik" w:hAnsi="Rubik" w:cs="Rubik"/>
              <w:color w:val="002060"/>
            </w:rPr>
          </w:pPr>
        </w:p>
        <w:p w14:paraId="5B68A142" w14:textId="6DBECF54" w:rsidR="00C3255B" w:rsidRPr="005E34C4" w:rsidRDefault="00C3255B">
          <w:pPr>
            <w:rPr>
              <w:rFonts w:ascii="Rubik" w:hAnsi="Rubik" w:cs="Rubik"/>
              <w:color w:val="002060"/>
            </w:rPr>
          </w:pPr>
          <w:r w:rsidRPr="005E34C4">
            <w:rPr>
              <w:rFonts w:ascii="Rubik" w:hAnsi="Rubik" w:cs="Rubik"/>
              <w:color w:val="002060"/>
            </w:rPr>
            <w:br w:type="page"/>
          </w:r>
        </w:p>
      </w:sdtContent>
    </w:sdt>
    <w:p w14:paraId="57FF40CF" w14:textId="77777777" w:rsidR="00C3255B" w:rsidRPr="005E34C4" w:rsidRDefault="00C3255B">
      <w:pPr>
        <w:rPr>
          <w:rFonts w:ascii="Rubik" w:hAnsi="Rubik" w:cs="Rubik"/>
          <w:color w:val="FF0000"/>
          <w:u w:val="single"/>
        </w:rPr>
      </w:pPr>
    </w:p>
    <w:p w14:paraId="48961F39" w14:textId="69E8FA80" w:rsidR="00BF5E88" w:rsidRPr="005E34C4" w:rsidRDefault="00BF5E88" w:rsidP="00F47F85">
      <w:pPr>
        <w:spacing w:line="378" w:lineRule="atLeast"/>
        <w:jc w:val="center"/>
        <w:textAlignment w:val="baseline"/>
        <w:rPr>
          <w:rFonts w:ascii="Rubik" w:hAnsi="Rubik" w:cs="Rubik"/>
          <w:b/>
          <w:bCs/>
          <w:color w:val="FF0000"/>
          <w:sz w:val="30"/>
          <w:szCs w:val="30"/>
          <w:u w:val="single"/>
        </w:rPr>
      </w:pPr>
      <w:r w:rsidRPr="005E34C4">
        <w:rPr>
          <w:rFonts w:ascii="Rubik" w:hAnsi="Rubik" w:cs="Rubik"/>
          <w:b/>
          <w:bCs/>
          <w:color w:val="FF0000"/>
          <w:sz w:val="30"/>
          <w:szCs w:val="30"/>
          <w:u w:val="single"/>
        </w:rPr>
        <w:t>This is an example template for patients and carers – Practices should review and update to ensure it meets their individual requirements</w:t>
      </w:r>
      <w:r w:rsidR="00B15108" w:rsidRPr="005E34C4">
        <w:rPr>
          <w:rFonts w:ascii="Rubik" w:hAnsi="Rubik" w:cs="Rubik"/>
          <w:b/>
          <w:bCs/>
          <w:color w:val="FF0000"/>
          <w:sz w:val="30"/>
          <w:szCs w:val="30"/>
          <w:u w:val="single"/>
        </w:rPr>
        <w:t>.</w:t>
      </w:r>
    </w:p>
    <w:p w14:paraId="4238B9FB" w14:textId="7A8E0D53" w:rsidR="00BF5E88" w:rsidRPr="001531F4" w:rsidRDefault="00BF5E88" w:rsidP="00BF5E88">
      <w:pPr>
        <w:jc w:val="both"/>
        <w:rPr>
          <w:rFonts w:ascii="Rubik" w:hAnsi="Rubik" w:cs="Rubik"/>
          <w:color w:val="002060"/>
        </w:rPr>
      </w:pPr>
      <w:r w:rsidRPr="001531F4">
        <w:rPr>
          <w:rFonts w:ascii="Rubik" w:hAnsi="Rubik" w:cs="Rubik"/>
          <w:color w:val="002060"/>
        </w:rPr>
        <w:t xml:space="preserve">This Privacy Notice will explain how </w:t>
      </w:r>
      <w:r w:rsidR="00944634" w:rsidRPr="00E36881">
        <w:rPr>
          <w:rFonts w:ascii="Rubik" w:hAnsi="Rubik" w:cs="Rubik"/>
          <w:color w:val="002060"/>
        </w:rPr>
        <w:t>Bryngwyn Surgery</w:t>
      </w:r>
      <w:r w:rsidRPr="001531F4">
        <w:rPr>
          <w:rFonts w:ascii="Rubik" w:hAnsi="Rubik" w:cs="Rubik"/>
          <w:color w:val="002060"/>
        </w:rPr>
        <w:t xml:space="preserve"> uses your personal data.</w:t>
      </w:r>
    </w:p>
    <w:p w14:paraId="154397B8" w14:textId="77777777" w:rsidR="00BF5E88" w:rsidRPr="005E34C4" w:rsidRDefault="00BF5E88" w:rsidP="00BF5E88">
      <w:pPr>
        <w:jc w:val="both"/>
        <w:rPr>
          <w:rFonts w:ascii="Rubik" w:hAnsi="Rubik" w:cs="Rubik"/>
          <w:b/>
          <w:color w:val="002060"/>
          <w:sz w:val="28"/>
        </w:rPr>
      </w:pPr>
      <w:r w:rsidRPr="005E34C4">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4E163F06" w:rsidR="00BF5E88" w:rsidRPr="001531F4" w:rsidRDefault="00944634" w:rsidP="00BF5E88">
                            <w:pPr>
                              <w:pStyle w:val="ListParagraph"/>
                              <w:ind w:left="0"/>
                              <w:rPr>
                                <w:rFonts w:ascii="Rubik" w:hAnsi="Rubik" w:cs="Rubik"/>
                                <w:color w:val="1F4E79" w:themeColor="accent5" w:themeShade="80"/>
                              </w:rPr>
                            </w:pPr>
                            <w:r w:rsidRPr="00E36881">
                              <w:rPr>
                                <w:rFonts w:ascii="Rubik" w:hAnsi="Rubik" w:cs="Rubik"/>
                                <w:color w:val="FFFFFF" w:themeColor="background1"/>
                              </w:rPr>
                              <w:t>Bryngwyn Surgery</w:t>
                            </w:r>
                            <w:r w:rsidRPr="00E36881">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4E163F06" w:rsidR="00BF5E88" w:rsidRPr="001531F4" w:rsidRDefault="00944634" w:rsidP="00BF5E88">
                      <w:pPr>
                        <w:pStyle w:val="ListParagraph"/>
                        <w:ind w:left="0"/>
                        <w:rPr>
                          <w:rFonts w:ascii="Rubik" w:hAnsi="Rubik" w:cs="Rubik"/>
                          <w:color w:val="1F4E79" w:themeColor="accent5" w:themeShade="80"/>
                        </w:rPr>
                      </w:pPr>
                      <w:r w:rsidRPr="00E36881">
                        <w:rPr>
                          <w:rFonts w:ascii="Rubik" w:hAnsi="Rubik" w:cs="Rubik"/>
                          <w:color w:val="FFFFFF" w:themeColor="background1"/>
                        </w:rPr>
                        <w:t>Bryngwyn Surgery</w:t>
                      </w:r>
                      <w:r w:rsidRPr="00E36881">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0C5CA3B4" w14:textId="37629740" w:rsidR="00BF5E88" w:rsidRPr="001531F4" w:rsidRDefault="00BF5E88" w:rsidP="00A54323">
      <w:pPr>
        <w:pStyle w:val="ListParagraph"/>
        <w:numPr>
          <w:ilvl w:val="0"/>
          <w:numId w:val="5"/>
        </w:numPr>
        <w:jc w:val="both"/>
        <w:rPr>
          <w:rFonts w:ascii="Rubik" w:hAnsi="Rubik" w:cs="Rubik"/>
          <w:b/>
          <w:i/>
          <w:color w:val="002060"/>
          <w:sz w:val="24"/>
          <w:szCs w:val="28"/>
        </w:rPr>
      </w:pPr>
      <w:r w:rsidRPr="001531F4">
        <w:rPr>
          <w:rFonts w:ascii="Rubik" w:hAnsi="Rubik" w:cs="Rubik"/>
          <w:color w:val="002060"/>
        </w:rPr>
        <w:t>Automated technologies such as when you interact with our website, we may automatically collect data about your equipment, browsing actions and patterns.</w:t>
      </w:r>
      <w:r w:rsidR="00D20FF4" w:rsidRPr="001531F4">
        <w:rPr>
          <w:rFonts w:ascii="Rubik" w:hAnsi="Rubik" w:cs="Rubik"/>
          <w:color w:val="002060"/>
        </w:rPr>
        <w:t xml:space="preserve"> </w:t>
      </w:r>
      <w:r w:rsidRPr="001531F4">
        <w:rPr>
          <w:rFonts w:ascii="Rubik" w:hAnsi="Rubik" w:cs="Rubik"/>
          <w:color w:val="002060"/>
        </w:rPr>
        <w:t>This is collected using cookies, for further information about how we use cookies</w:t>
      </w:r>
      <w:r w:rsidR="00D20FF4" w:rsidRPr="001531F4">
        <w:rPr>
          <w:rFonts w:ascii="Rubik" w:hAnsi="Rubik" w:cs="Rubik"/>
          <w:color w:val="002060"/>
        </w:rPr>
        <w:t>,</w:t>
      </w:r>
      <w:r w:rsidRPr="001531F4">
        <w:rPr>
          <w:rFonts w:ascii="Rubik" w:hAnsi="Rubik" w:cs="Rubik"/>
          <w:color w:val="002060"/>
        </w:rPr>
        <w:t xml:space="preserve"> please see our cookie policy </w:t>
      </w:r>
    </w:p>
    <w:p w14:paraId="5900DAA6"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0F48299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lastRenderedPageBreak/>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lastRenderedPageBreak/>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w:t>
      </w:r>
      <w:proofErr w:type="spellStart"/>
      <w:r w:rsidRPr="001531F4">
        <w:rPr>
          <w:rFonts w:ascii="Rubik" w:hAnsi="Rubik" w:cs="Rubik"/>
          <w:b/>
          <w:bCs/>
          <w:color w:val="002060"/>
        </w:rPr>
        <w:t>i</w:t>
      </w:r>
      <w:proofErr w:type="spellEnd"/>
      <w:r w:rsidRPr="001531F4">
        <w:rPr>
          <w:rFonts w:ascii="Rubik" w:hAnsi="Rubik" w:cs="Rubik"/>
          <w:b/>
          <w:bCs/>
          <w:color w:val="002060"/>
        </w:rPr>
        <w:t xml:space="preserve">) – processing is necessary for reasons of public interest </w:t>
      </w:r>
      <w:proofErr w:type="gramStart"/>
      <w:r w:rsidRPr="001531F4">
        <w:rPr>
          <w:rFonts w:ascii="Rubik" w:hAnsi="Rubik" w:cs="Rubik"/>
          <w:b/>
          <w:bCs/>
          <w:color w:val="002060"/>
        </w:rPr>
        <w:t>in the area of</w:t>
      </w:r>
      <w:proofErr w:type="gramEnd"/>
      <w:r w:rsidRPr="001531F4">
        <w:rPr>
          <w:rFonts w:ascii="Rubik" w:hAnsi="Rubik" w:cs="Rubik"/>
          <w:b/>
          <w:bCs/>
          <w:color w:val="002060"/>
        </w:rPr>
        <w:t xml:space="preserve">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6D9D130" w14:textId="5C513CA7" w:rsidR="00BF5E88" w:rsidRPr="001531F4" w:rsidRDefault="00BF5E88" w:rsidP="00BF5E88">
      <w:pPr>
        <w:jc w:val="both"/>
        <w:rPr>
          <w:rFonts w:ascii="Rubik" w:hAnsi="Rubik" w:cs="Rubik"/>
          <w:color w:val="002060"/>
        </w:rPr>
      </w:pPr>
      <w:r w:rsidRPr="001531F4">
        <w:rPr>
          <w:rFonts w:ascii="Rubik" w:hAnsi="Rubik" w:cs="Rubik"/>
          <w:color w:val="002060"/>
        </w:rPr>
        <w:t xml:space="preserve">We are required by UK law to keep your information and data for a defined period, often referred to as a retention period.  The Practice will keep your information in line with the practice records management policy </w:t>
      </w:r>
    </w:p>
    <w:p w14:paraId="1FEE12CB" w14:textId="77777777" w:rsidR="00236BAA" w:rsidRPr="001531F4" w:rsidRDefault="00236BAA" w:rsidP="00BF5E88">
      <w:pPr>
        <w:jc w:val="both"/>
        <w:rPr>
          <w:rFonts w:ascii="Rubik" w:hAnsi="Rubik" w:cs="Rubik"/>
          <w:b/>
          <w:i/>
          <w:color w:val="002060"/>
          <w:sz w:val="24"/>
          <w:szCs w:val="28"/>
        </w:rPr>
      </w:pP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4AAFD0C" w:rsidR="00BF5E88" w:rsidRPr="001531F4"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proofErr w:type="gramStart"/>
      <w:r w:rsidR="00E867F6" w:rsidRPr="001531F4">
        <w:rPr>
          <w:rFonts w:ascii="Rubik" w:hAnsi="Rubik" w:cs="Rubik"/>
          <w:color w:val="002060"/>
        </w:rPr>
        <w:t>information</w:t>
      </w:r>
      <w:proofErr w:type="gramEnd"/>
      <w:r w:rsidR="00E867F6" w:rsidRPr="001531F4">
        <w:rPr>
          <w:rFonts w:ascii="Rubik" w:hAnsi="Rubik" w:cs="Rubik"/>
          <w:color w:val="002060"/>
        </w:rPr>
        <w:t xml:space="preserve"> we</w:t>
      </w:r>
      <w:r w:rsidRPr="001531F4">
        <w:rPr>
          <w:rFonts w:ascii="Rubik" w:hAnsi="Rubik" w:cs="Rubik"/>
          <w:color w:val="002060"/>
        </w:rPr>
        <w:t xml:space="preserve"> hold about you</w:t>
      </w:r>
      <w:r w:rsidR="00A311A7" w:rsidRPr="001531F4">
        <w:rPr>
          <w:rFonts w:ascii="Rubik" w:hAnsi="Rubik" w:cs="Rubik"/>
          <w:color w:val="002060"/>
        </w:rPr>
        <w:t xml:space="preserve"> </w:t>
      </w:r>
      <w:r w:rsidR="00487508" w:rsidRPr="001531F4">
        <w:rPr>
          <w:rFonts w:ascii="Rubik" w:hAnsi="Rubik" w:cs="Rubik"/>
          <w:color w:val="002060"/>
        </w:rPr>
        <w:t>via the below methods:</w:t>
      </w:r>
    </w:p>
    <w:p w14:paraId="46FE90EC" w14:textId="172FE082" w:rsidR="007F1199" w:rsidRDefault="00944634" w:rsidP="00BF5E88">
      <w:pPr>
        <w:jc w:val="both"/>
        <w:rPr>
          <w:rFonts w:ascii="Rubik" w:hAnsi="Rubik" w:cs="Rubik"/>
          <w:color w:val="002060"/>
        </w:rPr>
      </w:pPr>
      <w:r>
        <w:rPr>
          <w:rFonts w:ascii="Rubik" w:hAnsi="Rubik" w:cs="Rubik"/>
          <w:color w:val="002060"/>
        </w:rPr>
        <w:t>Bryngwyn Surgery</w:t>
      </w:r>
    </w:p>
    <w:p w14:paraId="6AAEB508" w14:textId="76C5A550" w:rsidR="00944634" w:rsidRDefault="00944634" w:rsidP="00BF5E88">
      <w:pPr>
        <w:jc w:val="both"/>
        <w:rPr>
          <w:rFonts w:ascii="Rubik" w:hAnsi="Rubik" w:cs="Rubik"/>
          <w:color w:val="002060"/>
        </w:rPr>
      </w:pPr>
      <w:r>
        <w:rPr>
          <w:rFonts w:ascii="Rubik" w:hAnsi="Rubik" w:cs="Rubik"/>
          <w:color w:val="002060"/>
        </w:rPr>
        <w:t>01633264364</w:t>
      </w:r>
    </w:p>
    <w:p w14:paraId="6D4B9FEC" w14:textId="33DCE718" w:rsidR="00944634" w:rsidRPr="001531F4" w:rsidRDefault="00944634" w:rsidP="00BF5E88">
      <w:pPr>
        <w:jc w:val="both"/>
        <w:rPr>
          <w:rFonts w:ascii="Rubik" w:hAnsi="Rubik" w:cs="Rubik"/>
          <w:color w:val="002060"/>
        </w:rPr>
      </w:pPr>
      <w:r>
        <w:rPr>
          <w:rFonts w:ascii="Rubik" w:hAnsi="Rubik" w:cs="Rubik"/>
          <w:color w:val="002060"/>
        </w:rPr>
        <w:t>Practice.manager.w93046@wales.nhs.uk</w:t>
      </w: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63A674C6"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w:t>
      </w:r>
      <w:proofErr w:type="spellStart"/>
      <w:r w:rsidRPr="001531F4">
        <w:rPr>
          <w:rFonts w:ascii="Rubik" w:hAnsi="Rubik" w:cs="Rubik"/>
          <w:color w:val="002060"/>
        </w:rPr>
        <w:t>Tŷ</w:t>
      </w:r>
      <w:proofErr w:type="spellEnd"/>
      <w:r w:rsidRPr="001531F4">
        <w:rPr>
          <w:rFonts w:ascii="Rubik" w:hAnsi="Rubik" w:cs="Rubik"/>
          <w:color w:val="002060"/>
        </w:rPr>
        <w:t xml:space="preserve">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1" w:history="1">
        <w:r w:rsidRPr="001531F4">
          <w:rPr>
            <w:rStyle w:val="Hyperlink"/>
            <w:rFonts w:ascii="Rubik" w:hAnsi="Rubik" w:cs="Rubik"/>
            <w:color w:val="0070C0"/>
          </w:rPr>
          <w:t>DHCWGMPDPO@wales.nhs.uk</w:t>
        </w:r>
      </w:hyperlink>
      <w:r w:rsidRPr="001531F4">
        <w:rPr>
          <w:rFonts w:ascii="Rubik" w:hAnsi="Rubik" w:cs="Rubik"/>
          <w:color w:val="002060"/>
        </w:rPr>
        <w:t xml:space="preserve"> </w:t>
      </w:r>
    </w:p>
    <w:p w14:paraId="00980477" w14:textId="77777777" w:rsidR="009C4D07" w:rsidRDefault="009C4D07" w:rsidP="00BF5E88">
      <w:pPr>
        <w:jc w:val="both"/>
        <w:rPr>
          <w:rFonts w:ascii="Rubik" w:hAnsi="Rubik" w:cs="Rubik"/>
          <w:b/>
          <w:i/>
          <w:color w:val="002060"/>
          <w:sz w:val="28"/>
          <w:szCs w:val="29"/>
        </w:rPr>
      </w:pPr>
    </w:p>
    <w:p w14:paraId="3605C4F4" w14:textId="77777777" w:rsidR="00E82F35" w:rsidRDefault="00E82F35" w:rsidP="00BF5E88">
      <w:pPr>
        <w:jc w:val="both"/>
        <w:rPr>
          <w:rFonts w:ascii="Rubik" w:hAnsi="Rubik" w:cs="Rubik"/>
          <w:b/>
          <w:i/>
          <w:color w:val="002060"/>
          <w:sz w:val="28"/>
          <w:szCs w:val="29"/>
        </w:rPr>
      </w:pPr>
    </w:p>
    <w:p w14:paraId="3AE6FC66" w14:textId="77777777" w:rsidR="00E82F35" w:rsidRDefault="00E82F35" w:rsidP="00BF5E88">
      <w:pPr>
        <w:jc w:val="both"/>
        <w:rPr>
          <w:rFonts w:ascii="Rubik" w:hAnsi="Rubik" w:cs="Rubik"/>
          <w:b/>
          <w:i/>
          <w:color w:val="002060"/>
          <w:sz w:val="28"/>
          <w:szCs w:val="29"/>
        </w:rPr>
      </w:pPr>
    </w:p>
    <w:p w14:paraId="6B3A8B9D" w14:textId="77777777" w:rsidR="00E82F35" w:rsidRPr="005E34C4" w:rsidRDefault="00E82F35" w:rsidP="00BF5E88">
      <w:pPr>
        <w:jc w:val="both"/>
        <w:rPr>
          <w:rFonts w:ascii="Rubik" w:hAnsi="Rubik" w:cs="Rubik"/>
          <w:b/>
          <w:i/>
          <w:color w:val="002060"/>
          <w:sz w:val="28"/>
          <w:szCs w:val="29"/>
        </w:rPr>
      </w:pPr>
    </w:p>
    <w:p w14:paraId="2DBDCECC" w14:textId="507A583D"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lastRenderedPageBreak/>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0D4F6B5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Pr="00EE0523"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object to being subject to a decision based solely on automated processing, including profiling.  Should we perform any automated decision-making, we will record this in our privacy </w:t>
      </w:r>
      <w:proofErr w:type="gramStart"/>
      <w:r w:rsidRPr="001531F4">
        <w:rPr>
          <w:rFonts w:ascii="Rubik" w:hAnsi="Rubik" w:cs="Rubik"/>
          <w:color w:val="002060"/>
        </w:rPr>
        <w:t>notice, and</w:t>
      </w:r>
      <w:proofErr w:type="gramEnd"/>
      <w:r w:rsidRPr="001531F4">
        <w:rPr>
          <w:rFonts w:ascii="Rubik" w:hAnsi="Rubik" w:cs="Rubik"/>
          <w:color w:val="002060"/>
        </w:rPr>
        <w:t xml:space="preserve">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lastRenderedPageBreak/>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2"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3"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footerReference w:type="default" r:id="rId14"/>
          <w:headerReference w:type="first" r:id="rId15"/>
          <w:footerReference w:type="first" r:id="rId16"/>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3AC26045" w14:textId="77777777" w:rsidR="00703D62" w:rsidRPr="00703D62" w:rsidRDefault="00703D62" w:rsidP="00703D62">
      <w:pPr>
        <w:rPr>
          <w:rFonts w:ascii="Rubik" w:eastAsia="Rubik" w:hAnsi="Rubik" w:cs="Rubik"/>
          <w:b/>
          <w:bCs/>
          <w:i/>
          <w:iCs/>
          <w:color w:val="FF0000"/>
        </w:rPr>
      </w:pPr>
      <w:r w:rsidRPr="00703D62">
        <w:rPr>
          <w:rFonts w:ascii="Rubik" w:eastAsia="Rubik" w:hAnsi="Rubik" w:cs="Rubik"/>
          <w:b/>
          <w:bCs/>
          <w:i/>
          <w:iCs/>
          <w:color w:val="FF0000"/>
        </w:rPr>
        <w:t>NOTE: This is intended as a template for Practices based on types of information sharing that occur. Practices should ensure that they have reflected all their sharing by adding additional practice flows and removing any examples that do not apply.</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02E6DDFB"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r w:rsidR="00944634">
              <w:rPr>
                <w:rFonts w:ascii="Rubik" w:eastAsia="Rubik" w:hAnsi="Rubik" w:cs="Rubik"/>
                <w:color w:val="FFFFFF"/>
              </w:rPr>
              <w:t>Newport West Cluster</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CE3CAB6"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325083"/>
              <w:left w:val="single" w:sz="4" w:space="0" w:color="325083"/>
              <w:bottom w:val="single" w:sz="4" w:space="0" w:color="325083"/>
              <w:right w:val="single" w:sz="4" w:space="0" w:color="325083"/>
            </w:tcBorders>
            <w:shd w:val="clear" w:color="auto" w:fill="auto"/>
          </w:tcPr>
          <w:p w14:paraId="3E1CAB48" w14:textId="77777777" w:rsidR="00703D62" w:rsidRPr="00703D62" w:rsidRDefault="00703D62" w:rsidP="00703D62">
            <w:pPr>
              <w:tabs>
                <w:tab w:val="left" w:pos="8115"/>
              </w:tabs>
              <w:rPr>
                <w:rFonts w:ascii="Rubik" w:eastAsia="Rubik" w:hAnsi="Rubik" w:cs="Rubik"/>
                <w:color w:val="002060"/>
                <w:u w:val="single"/>
              </w:rPr>
            </w:pPr>
            <w:r w:rsidRPr="00703D62">
              <w:rPr>
                <w:rFonts w:ascii="Rubik" w:eastAsia="Rubik" w:hAnsi="Rubik" w:cs="Rubik"/>
                <w:color w:val="002060"/>
                <w:u w:val="single"/>
              </w:rPr>
              <w:lastRenderedPageBreak/>
              <w:tab/>
            </w:r>
          </w:p>
        </w:tc>
      </w:tr>
      <w:tr w:rsidR="00703D62" w:rsidRPr="00703D62" w14:paraId="0A1B0AA7" w14:textId="77777777" w:rsidTr="00703D6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325083"/>
              <w:left w:val="single" w:sz="4" w:space="0" w:color="325083"/>
              <w:bottom w:val="single" w:sz="4" w:space="0" w:color="325083"/>
              <w:right w:val="single" w:sz="4" w:space="0" w:color="325083"/>
            </w:tcBorders>
            <w:shd w:val="clear" w:color="auto" w:fill="FFFFFF"/>
          </w:tcPr>
          <w:p w14:paraId="79E494FC" w14:textId="77777777" w:rsidR="00703D62" w:rsidRPr="00703D62" w:rsidRDefault="00703D62" w:rsidP="00703D62">
            <w:pPr>
              <w:jc w:val="both"/>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513484E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66DB676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7"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4ECA431"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1A146960" w14:textId="77777777" w:rsidR="00703D62" w:rsidRPr="00703D62" w:rsidRDefault="00703D62" w:rsidP="00703D62">
            <w:pPr>
              <w:rPr>
                <w:rFonts w:ascii="Rubik" w:eastAsia="Rubik" w:hAnsi="Rubik" w:cs="Rubik"/>
                <w:b w:val="0"/>
                <w:bCs w:val="0"/>
                <w:color w:val="002060"/>
                <w:u w:val="single"/>
              </w:rPr>
            </w:pPr>
          </w:p>
          <w:p w14:paraId="1C1B361C" w14:textId="77777777" w:rsidR="00703D62" w:rsidRPr="00703D62" w:rsidRDefault="00703D62" w:rsidP="00703D62">
            <w:pPr>
              <w:rPr>
                <w:rFonts w:ascii="Rubik" w:eastAsia="Rubik" w:hAnsi="Rubik" w:cs="Rubik"/>
                <w:b w:val="0"/>
                <w:bCs w:val="0"/>
                <w:color w:val="002060"/>
                <w:u w:val="single"/>
              </w:rPr>
            </w:pPr>
          </w:p>
          <w:p w14:paraId="5AF7866B" w14:textId="77777777" w:rsidR="00703D62" w:rsidRPr="00703D62" w:rsidRDefault="00703D62" w:rsidP="00703D62">
            <w:pPr>
              <w:rPr>
                <w:rFonts w:ascii="Rubik" w:eastAsia="Rubik" w:hAnsi="Rubik" w:cs="Rubik"/>
                <w:color w:val="002060"/>
                <w:u w:val="single"/>
              </w:rPr>
            </w:pPr>
          </w:p>
        </w:tc>
      </w:tr>
      <w:tr w:rsidR="00703D62" w:rsidRPr="00703D62" w14:paraId="70CA6938" w14:textId="77777777" w:rsidTr="00703D62">
        <w:tc>
          <w:tcPr>
            <w:cnfStyle w:val="001000000000" w:firstRow="0" w:lastRow="0" w:firstColumn="1" w:lastColumn="0" w:oddVBand="0" w:evenVBand="0" w:oddHBand="0" w:evenHBand="0" w:firstRowFirstColumn="0" w:firstRowLastColumn="0" w:lastRowFirstColumn="0" w:lastRowLastColumn="0"/>
            <w:tcW w:w="0" w:type="dxa"/>
            <w:shd w:val="clear" w:color="auto" w:fill="FFFFFF"/>
          </w:tcPr>
          <w:p w14:paraId="6563C62A" w14:textId="77777777" w:rsidR="00703D62" w:rsidRPr="00703D62" w:rsidRDefault="00703D62" w:rsidP="00703D62">
            <w:pPr>
              <w:jc w:val="both"/>
              <w:rPr>
                <w:rFonts w:ascii="Rubik" w:eastAsia="Rubik" w:hAnsi="Rubik" w:cs="Rubik"/>
                <w:color w:val="002060"/>
              </w:rPr>
            </w:pPr>
          </w:p>
        </w:tc>
        <w:tc>
          <w:tcPr>
            <w:tcW w:w="0" w:type="dxa"/>
            <w:shd w:val="clear" w:color="auto" w:fill="FFFFFF"/>
          </w:tcPr>
          <w:p w14:paraId="3FB6155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shd w:val="clear" w:color="auto" w:fill="FFFFFF"/>
          </w:tcPr>
          <w:p w14:paraId="475DB3E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75178E40"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cPr>
          <w:p w14:paraId="2033892C" w14:textId="77777777" w:rsidR="00703D62" w:rsidRPr="00703D62" w:rsidRDefault="00703D62" w:rsidP="00703D62">
            <w:pPr>
              <w:jc w:val="both"/>
              <w:rPr>
                <w:rFonts w:ascii="Rubik" w:eastAsia="Rubik" w:hAnsi="Rubik" w:cs="Rubik"/>
                <w:color w:val="002060"/>
              </w:rPr>
            </w:pPr>
          </w:p>
        </w:tc>
        <w:tc>
          <w:tcPr>
            <w:tcW w:w="3827" w:type="dxa"/>
            <w:shd w:val="clear" w:color="auto" w:fill="FFFFFF"/>
          </w:tcPr>
          <w:p w14:paraId="74223253"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color w:val="002060"/>
              </w:rPr>
            </w:pPr>
          </w:p>
        </w:tc>
        <w:tc>
          <w:tcPr>
            <w:tcW w:w="7797" w:type="dxa"/>
            <w:shd w:val="clear" w:color="auto" w:fill="FFFFFF"/>
          </w:tcPr>
          <w:p w14:paraId="5EF19615"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tc>
      </w:tr>
      <w:tr w:rsidR="00703D62" w:rsidRPr="00703D62" w14:paraId="0F0C4FC1" w14:textId="77777777" w:rsidTr="00700373">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Direct Care</w:t>
            </w:r>
            <w:r w:rsidRPr="00703D62">
              <w:rPr>
                <w:rFonts w:ascii="Rubik" w:eastAsia="Rubik" w:hAnsi="Rubik" w:cs="Rubik"/>
                <w:color w:val="FFFFFF"/>
              </w:rPr>
              <w:t xml:space="preserve"> – The Practice will share your information with other services </w:t>
            </w:r>
            <w:proofErr w:type="gramStart"/>
            <w:r w:rsidRPr="00703D62">
              <w:rPr>
                <w:rFonts w:ascii="Rubik" w:eastAsia="Rubik" w:hAnsi="Rubik" w:cs="Rubik"/>
                <w:color w:val="FFFFFF"/>
              </w:rPr>
              <w:t>in order to</w:t>
            </w:r>
            <w:proofErr w:type="gramEnd"/>
            <w:r w:rsidRPr="00703D62">
              <w:rPr>
                <w:rFonts w:ascii="Rubik" w:eastAsia="Rubik" w:hAnsi="Rubik" w:cs="Rubik"/>
                <w:color w:val="FFFFFF"/>
              </w:rPr>
              <w:t xml:space="preserve">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Pr="00703D62" w:rsidRDefault="00703D62" w:rsidP="00703D62">
      <w:pPr>
        <w:rPr>
          <w:rFonts w:ascii="Rubik" w:eastAsia="Rubik" w:hAnsi="Rubik" w:cs="Rubik"/>
          <w:color w:val="002060"/>
          <w:sz w:val="20"/>
          <w:szCs w:val="20"/>
        </w:rPr>
      </w:pPr>
    </w:p>
    <w:p w14:paraId="60F8C609" w14:textId="77777777" w:rsidR="00703D62" w:rsidRPr="00703D62" w:rsidRDefault="00703D62" w:rsidP="00703D62">
      <w:pPr>
        <w:rPr>
          <w:rFonts w:ascii="Rubik" w:eastAsia="Rubik" w:hAnsi="Rubik" w:cs="Rubik"/>
          <w:color w:val="002060"/>
          <w:sz w:val="20"/>
          <w:szCs w:val="20"/>
        </w:rPr>
      </w:pPr>
    </w:p>
    <w:p w14:paraId="42D23F9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lastRenderedPageBreak/>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18"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w:t>
            </w:r>
            <w:proofErr w:type="gramStart"/>
            <w:r w:rsidRPr="00703D62">
              <w:rPr>
                <w:rFonts w:ascii="Rubik" w:eastAsia="Rubik" w:hAnsi="Rubik" w:cs="Rubik"/>
                <w:bCs/>
                <w:color w:val="002060"/>
                <w:sz w:val="24"/>
                <w:szCs w:val="24"/>
              </w:rPr>
              <w:t>….necessary</w:t>
            </w:r>
            <w:proofErr w:type="gramEnd"/>
            <w:r w:rsidRPr="00703D62">
              <w:rPr>
                <w:rFonts w:ascii="Rubik" w:eastAsia="Rubik" w:hAnsi="Rubik" w:cs="Rubik"/>
                <w:bCs/>
                <w:color w:val="002060"/>
                <w:sz w:val="24"/>
                <w:szCs w:val="24"/>
              </w:rPr>
              <w:t xml:space="preserve">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w:t>
            </w:r>
            <w:proofErr w:type="gramStart"/>
            <w:r w:rsidRPr="00703D62">
              <w:rPr>
                <w:rFonts w:ascii="Rubik" w:eastAsia="Rubik" w:hAnsi="Rubik" w:cs="Rubik"/>
                <w:bCs/>
                <w:color w:val="002060"/>
                <w:sz w:val="24"/>
                <w:szCs w:val="24"/>
              </w:rPr>
              <w:t>) ’</w:t>
            </w:r>
            <w:proofErr w:type="gramEnd"/>
            <w:r w:rsidRPr="00703D62">
              <w:rPr>
                <w:rFonts w:ascii="Rubik" w:eastAsia="Rubik" w:hAnsi="Rubik" w:cs="Rubik"/>
                <w:bCs/>
                <w:color w:val="002060"/>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19"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 First responders and advanced paramedics in the ambulance service who are directly involved in your care, community pharmacists providing a one-to-one consultation to you through the Choose 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administer COVID-19 vaccinations through the Welsh Immunisation </w:t>
            </w:r>
            <w:r w:rsidRPr="00703D62">
              <w:rPr>
                <w:rFonts w:ascii="Rubik" w:eastAsia="Rubik" w:hAnsi="Rubik" w:cs="Rubik"/>
                <w:color w:val="002060"/>
              </w:rPr>
              <w:lastRenderedPageBreak/>
              <w:t xml:space="preserve">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p w14:paraId="299FC978" w14:textId="77777777" w:rsidR="00703D62" w:rsidRPr="00703D62" w:rsidRDefault="00703D62" w:rsidP="00703D62">
      <w:pPr>
        <w:rPr>
          <w:rFonts w:ascii="Rubik" w:eastAsia="Rubik" w:hAnsi="Rubik" w:cs="Rubik"/>
          <w:color w:val="002060"/>
          <w:sz w:val="20"/>
          <w:szCs w:val="20"/>
        </w:rPr>
      </w:pPr>
    </w:p>
    <w:p w14:paraId="7200CDB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Out of hours and A&amp;E staff may need to access your records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6F10A78" w14:textId="77777777" w:rsidR="00703D62" w:rsidRPr="00703D62" w:rsidRDefault="00703D62" w:rsidP="00703D62">
      <w:pPr>
        <w:rPr>
          <w:rFonts w:ascii="Rubik" w:eastAsia="Rubik" w:hAnsi="Rubik" w:cs="Rubik"/>
          <w:color w:val="002060"/>
          <w:sz w:val="20"/>
          <w:szCs w:val="20"/>
        </w:rPr>
      </w:pPr>
    </w:p>
    <w:p w14:paraId="082B6B1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0D9A95CE"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00944634">
              <w:rPr>
                <w:rFonts w:ascii="Rubik" w:eastAsia="Rubik" w:hAnsi="Rubik" w:cs="Rubik"/>
                <w:color w:val="FFFFFF"/>
              </w:rPr>
              <w:t>Bryngwyn Surgery</w:t>
            </w:r>
            <w:r w:rsidRPr="00703D62">
              <w:rPr>
                <w:rFonts w:ascii="Rubik" w:eastAsia="Rubik" w:hAnsi="Rubik" w:cs="Rubik"/>
                <w:color w:val="FFFFFF"/>
              </w:rPr>
              <w:t xml:space="preserve"> to share information with </w:t>
            </w:r>
            <w:hyperlink r:id="rId20"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 xml:space="preserve">Information is shared so that the most high-risk patients are identified and invited for </w:t>
            </w:r>
            <w:r w:rsidRPr="00703D62">
              <w:rPr>
                <w:rFonts w:ascii="Rubik" w:eastAsia="Rubik" w:hAnsi="Rubik" w:cs="Rubik"/>
                <w:color w:val="002060"/>
              </w:rPr>
              <w:lastRenderedPageBreak/>
              <w:t>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1" w:history="1">
              <w:r w:rsidRPr="00703D62">
                <w:rPr>
                  <w:rFonts w:ascii="Rubik" w:eastAsia="Rubik" w:hAnsi="Rubik" w:cs="Rubik"/>
                  <w:bCs/>
                  <w:color w:val="002060"/>
                  <w:u w:val="single"/>
                </w:rPr>
                <w:t>Public Health Wales</w:t>
              </w:r>
            </w:hyperlink>
          </w:p>
          <w:p w14:paraId="271650EA" w14:textId="7E71A718"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2"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3" w:history="1">
              <w:r w:rsidRPr="00703D62">
                <w:rPr>
                  <w:rFonts w:ascii="Rubik" w:eastAsia="Rubik" w:hAnsi="Rubik" w:cs="Rubik"/>
                  <w:color w:val="002060"/>
                  <w:u w:val="single"/>
                </w:rPr>
                <w:t xml:space="preserve">Healthcare Quality Improvement </w:t>
              </w:r>
              <w:r w:rsidRPr="00703D62">
                <w:rPr>
                  <w:rFonts w:ascii="Rubik" w:eastAsia="Rubik" w:hAnsi="Rubik" w:cs="Rubik"/>
                  <w:color w:val="002060"/>
                  <w:u w:val="single"/>
                </w:rPr>
                <w:lastRenderedPageBreak/>
                <w:t>Partnership</w:t>
              </w:r>
            </w:hyperlink>
            <w:r w:rsidRPr="00703D62">
              <w:rPr>
                <w:rFonts w:ascii="Rubik" w:eastAsia="Rubik" w:hAnsi="Rubik" w:cs="Rubik"/>
                <w:color w:val="002060"/>
              </w:rPr>
              <w:t xml:space="preserve"> and </w:t>
            </w:r>
            <w:hyperlink r:id="rId24"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5"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6"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F5A4602" w14:textId="69244AD0"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27"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p>
          <w:p w14:paraId="653C88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9(2)(a) – ‘the data subject has given explicit consent </w:t>
            </w:r>
            <w:proofErr w:type="gramStart"/>
            <w:r w:rsidRPr="00703D62">
              <w:rPr>
                <w:rFonts w:ascii="Rubik" w:eastAsia="Rubik" w:hAnsi="Rubik" w:cs="Rubik"/>
                <w:color w:val="002060"/>
              </w:rPr>
              <w:t>to..</w:t>
            </w:r>
            <w:proofErr w:type="gramEnd"/>
            <w:r w:rsidRPr="00703D62">
              <w:rPr>
                <w:rFonts w:ascii="Rubik" w:eastAsia="Rubik" w:hAnsi="Rubik" w:cs="Rubik"/>
                <w:color w:val="002060"/>
              </w:rPr>
              <w:t>’</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Pr="00703D62" w:rsidRDefault="00703D62"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Article 6(1)(c) </w:t>
            </w:r>
            <w:proofErr w:type="gramStart"/>
            <w:r w:rsidRPr="00703D62">
              <w:rPr>
                <w:rFonts w:ascii="Rubik" w:eastAsia="Rubik" w:hAnsi="Rubik" w:cs="Rubik"/>
                <w:color w:val="002060"/>
              </w:rPr>
              <w:t>‘ …</w:t>
            </w:r>
            <w:proofErr w:type="gramEnd"/>
            <w:r w:rsidRPr="00703D62">
              <w:rPr>
                <w:rFonts w:ascii="Rubik" w:eastAsia="Rubik" w:hAnsi="Rubik" w:cs="Rubik"/>
                <w:color w:val="002060"/>
              </w:rPr>
              <w:t xml:space="preserve">.necessary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Article 6(1)(d) ‘…. Necessary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w:t>
            </w:r>
            <w:proofErr w:type="gramStart"/>
            <w:r w:rsidRPr="00703D62">
              <w:rPr>
                <w:rFonts w:ascii="Rubik" w:eastAsia="Rubik" w:hAnsi="Rubik" w:cs="Rubik"/>
                <w:color w:val="002060"/>
              </w:rPr>
              <w:t>10  and</w:t>
            </w:r>
            <w:proofErr w:type="gramEnd"/>
            <w:r w:rsidRPr="00703D62">
              <w:rPr>
                <w:rFonts w:ascii="Rubik" w:eastAsia="Rubik" w:hAnsi="Rubik" w:cs="Rubik"/>
                <w:color w:val="002060"/>
              </w:rPr>
              <w:t xml:space="preserve">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28"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perform their regulatory 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w:t>
            </w:r>
            <w:r w:rsidRPr="00703D62">
              <w:rPr>
                <w:rFonts w:ascii="Rubik" w:eastAsia="Rubik" w:hAnsi="Rubik" w:cs="Rubik"/>
                <w:color w:val="002060"/>
              </w:rPr>
              <w:lastRenderedPageBreak/>
              <w:t>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There may be rare situations where individuals make claims against the practice, when this </w:t>
            </w:r>
            <w:proofErr w:type="gramStart"/>
            <w:r w:rsidRPr="00703D62">
              <w:rPr>
                <w:rFonts w:ascii="Rubik" w:eastAsia="Rubik" w:hAnsi="Rubik" w:cs="Rubik"/>
                <w:b w:val="0"/>
                <w:bCs w:val="0"/>
                <w:color w:val="FFFFFF"/>
              </w:rPr>
              <w:t>occurs</w:t>
            </w:r>
            <w:proofErr w:type="gramEnd"/>
            <w:r w:rsidRPr="00703D62">
              <w:rPr>
                <w:rFonts w:ascii="Rubik" w:eastAsia="Rubik" w:hAnsi="Rubik" w:cs="Rubik"/>
                <w:b w:val="0"/>
                <w:bCs w:val="0"/>
                <w:color w:val="FFFFFF"/>
              </w:rPr>
              <w:t xml:space="preserve">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w:t>
            </w:r>
            <w:proofErr w:type="gramStart"/>
            <w:r w:rsidRPr="00703D62">
              <w:rPr>
                <w:rFonts w:ascii="Rubik" w:eastAsia="Rubik" w:hAnsi="Rubik" w:cs="Rubik"/>
                <w:bCs/>
                <w:color w:val="002060"/>
              </w:rPr>
              <w:t>All Wales GMPI</w:t>
            </w:r>
            <w:proofErr w:type="gramEnd"/>
            <w:r w:rsidRPr="00703D62">
              <w:rPr>
                <w:rFonts w:ascii="Rubik" w:eastAsia="Rubik" w:hAnsi="Rubik" w:cs="Rubik"/>
                <w:bCs/>
                <w:color w:val="002060"/>
              </w:rPr>
              <w:t xml:space="preserve"> scheme.  The Legal and Risk Service Team Privacy Notice is available </w:t>
            </w:r>
            <w:hyperlink r:id="rId29"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9(2)(g) </w:t>
            </w:r>
            <w:proofErr w:type="gramStart"/>
            <w:r w:rsidRPr="00703D62">
              <w:rPr>
                <w:rFonts w:ascii="Rubik" w:eastAsia="Rubik" w:hAnsi="Rubik" w:cs="Rubik"/>
                <w:color w:val="002060"/>
              </w:rPr>
              <w:t>‘..</w:t>
            </w:r>
            <w:proofErr w:type="gramEnd"/>
            <w:r w:rsidRPr="00703D62">
              <w:rPr>
                <w:rFonts w:ascii="Rubik" w:eastAsia="Rubik" w:hAnsi="Rubik" w:cs="Rubik"/>
                <w:color w:val="002060"/>
              </w:rPr>
              <w:t xml:space="preserve">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lastRenderedPageBreak/>
              <w:t xml:space="preserve">SAIL Databank does not receive or handle identifiable data. Details on the anonymisation and Linkage Process in available </w:t>
            </w:r>
            <w:hyperlink r:id="rId30"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9(2)(j) ‘</w:t>
            </w:r>
            <w:proofErr w:type="gramStart"/>
            <w:r w:rsidRPr="00703D62">
              <w:rPr>
                <w:rFonts w:ascii="Rubik" w:eastAsia="Rubik" w:hAnsi="Rubik" w:cs="Rubik"/>
                <w:bCs/>
                <w:color w:val="002060"/>
              </w:rPr>
              <w:t>….processing</w:t>
            </w:r>
            <w:proofErr w:type="gramEnd"/>
            <w:r w:rsidRPr="00703D62">
              <w:rPr>
                <w:rFonts w:ascii="Rubik" w:eastAsia="Rubik" w:hAnsi="Rubik" w:cs="Rubik"/>
                <w:bCs/>
                <w:color w:val="002060"/>
              </w:rPr>
              <w:t xml:space="preserve">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p w14:paraId="4D441D00" w14:textId="77777777" w:rsidR="00703D62" w:rsidRPr="00703D62" w:rsidRDefault="00703D62" w:rsidP="00703D62">
      <w:pPr>
        <w:rPr>
          <w:rFonts w:ascii="Rubik" w:eastAsia="Rubik" w:hAnsi="Rubik" w:cs="Rubik"/>
          <w:color w:val="002060"/>
        </w:rPr>
      </w:pPr>
    </w:p>
    <w:p w14:paraId="491954D4"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The practice may also share next of kin details of the deceased with the MES. Further information is available </w:t>
            </w:r>
            <w:hyperlink r:id="rId31">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lastRenderedPageBreak/>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Your personal Information is including relevant medical conditions, physical activity and habits is shared by the practice using a secure referral system to enable you to access the NERS Service.</w:t>
            </w:r>
          </w:p>
        </w:tc>
        <w:tc>
          <w:tcPr>
            <w:tcW w:w="3827" w:type="dxa"/>
          </w:tcPr>
          <w:p w14:paraId="4D679934" w14:textId="3056FA96" w:rsidR="00703D62" w:rsidRPr="00703D62" w:rsidRDefault="00703D62" w:rsidP="00944634">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Arial" w:hAnsi="Rubik" w:cs="Rubik"/>
                <w:color w:val="002060"/>
              </w:rPr>
              <w:t xml:space="preserve">Public Health Wales and the relevant NERS Providers in your area which can include the Local Authority, Leisure centres/ Trusts and the Local Health Board, are data controllers once the referral is made. Referrals to this service will be made and </w:t>
            </w:r>
            <w:proofErr w:type="gramStart"/>
            <w:r w:rsidRPr="00703D62">
              <w:rPr>
                <w:rFonts w:ascii="Rubik" w:eastAsia="Arial" w:hAnsi="Rubik" w:cs="Rubik"/>
                <w:color w:val="002060"/>
              </w:rPr>
              <w:t>information  shared</w:t>
            </w:r>
            <w:proofErr w:type="gramEnd"/>
            <w:r w:rsidRPr="00703D62">
              <w:rPr>
                <w:rFonts w:ascii="Rubik" w:eastAsia="Arial" w:hAnsi="Rubik" w:cs="Rubik"/>
                <w:color w:val="002060"/>
              </w:rPr>
              <w:t xml:space="preserve"> using an </w:t>
            </w:r>
            <w:proofErr w:type="gramStart"/>
            <w:r w:rsidRPr="00703D62">
              <w:rPr>
                <w:rFonts w:ascii="Rubik" w:eastAsia="Arial" w:hAnsi="Rubik" w:cs="Rubik"/>
                <w:color w:val="002060"/>
              </w:rPr>
              <w:t>Electronic</w:t>
            </w:r>
            <w:proofErr w:type="gramEnd"/>
            <w:r w:rsidRPr="00703D62">
              <w:rPr>
                <w:rFonts w:ascii="Rubik" w:eastAsia="Arial" w:hAnsi="Rubik" w:cs="Rubik"/>
                <w:color w:val="002060"/>
              </w:rPr>
              <w:t xml:space="preserve"> referral process called “Thesus” operated by a data processor Cyber Media Solutions for further information please contact Public Health Wales privacy information in relation to this service can be found </w:t>
            </w: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6(1)(e) ‘</w:t>
            </w:r>
            <w:proofErr w:type="gramStart"/>
            <w:r w:rsidRPr="00703D62">
              <w:rPr>
                <w:rFonts w:ascii="Rubik" w:eastAsia="Arial" w:hAnsi="Rubik" w:cs="Rubik"/>
                <w:color w:val="002060"/>
              </w:rPr>
              <w:t>….necessary</w:t>
            </w:r>
            <w:proofErr w:type="gramEnd"/>
            <w:r w:rsidRPr="00703D62">
              <w:rPr>
                <w:rFonts w:ascii="Rubik" w:eastAsia="Arial" w:hAnsi="Rubik" w:cs="Rubik"/>
                <w:color w:val="002060"/>
              </w:rPr>
              <w:t xml:space="preserve">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w:t>
            </w:r>
            <w:proofErr w:type="gramStart"/>
            <w:r w:rsidRPr="00703D62">
              <w:rPr>
                <w:rFonts w:ascii="Rubik" w:eastAsia="Arial" w:hAnsi="Rubik" w:cs="Rubik"/>
                <w:color w:val="002060"/>
              </w:rPr>
              <w:t>) ’</w:t>
            </w:r>
            <w:proofErr w:type="gramEnd"/>
            <w:r w:rsidRPr="00703D62">
              <w:rPr>
                <w:rFonts w:ascii="Rubik" w:eastAsia="Arial"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2D930A4" w14:textId="77777777" w:rsidR="00703D62" w:rsidRDefault="00703D62"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1E3227E4"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w:t>
            </w:r>
            <w:r w:rsidR="00944634">
              <w:rPr>
                <w:rFonts w:ascii="Rubik" w:eastAsia="Rubik" w:hAnsi="Rubik" w:cs="Rubik"/>
                <w:b/>
                <w:bCs/>
                <w:color w:val="FFFFFF" w:themeColor="background1"/>
                <w:sz w:val="24"/>
                <w:szCs w:val="24"/>
              </w:rPr>
              <w:t>–</w:t>
            </w:r>
            <w:r w:rsidRPr="64C1417A">
              <w:rPr>
                <w:rFonts w:ascii="Rubik" w:eastAsia="Rubik" w:hAnsi="Rubik" w:cs="Rubik"/>
                <w:b/>
                <w:bCs/>
                <w:color w:val="FFFFFF" w:themeColor="background1"/>
                <w:sz w:val="24"/>
                <w:szCs w:val="24"/>
              </w:rPr>
              <w:t xml:space="preserve"> </w:t>
            </w:r>
            <w:r w:rsidR="00944634" w:rsidRPr="00944634">
              <w:rPr>
                <w:rFonts w:ascii="Rubik" w:eastAsia="Rubik" w:hAnsi="Rubik" w:cs="Rubik"/>
                <w:b/>
                <w:bCs/>
                <w:color w:val="000000" w:themeColor="text1"/>
                <w:sz w:val="24"/>
                <w:szCs w:val="24"/>
              </w:rPr>
              <w:t>Bryngwyn Surgery</w:t>
            </w:r>
            <w:r w:rsidR="169319D9" w:rsidRPr="64C1417A">
              <w:rPr>
                <w:rFonts w:ascii="Rubik" w:eastAsia="Rubik" w:hAnsi="Rubik" w:cs="Rubik"/>
                <w:b/>
                <w:bCs/>
                <w:color w:val="FF0000"/>
                <w:sz w:val="24"/>
                <w:szCs w:val="24"/>
              </w:rPr>
              <w:t xml:space="preserve">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under Section 66(3) of the Children’s Act 2004 where it mandates certain local authorities as pilot council areas to establish and </w:t>
            </w:r>
            <w:r w:rsidR="3463EAD6" w:rsidRPr="64C1417A">
              <w:rPr>
                <w:rFonts w:ascii="Rubik" w:eastAsia="Rubik" w:hAnsi="Rubik" w:cs="Rubik"/>
                <w:b/>
                <w:bCs/>
                <w:color w:val="002060"/>
                <w:sz w:val="24"/>
                <w:szCs w:val="24"/>
              </w:rPr>
              <w:lastRenderedPageBreak/>
              <w:t xml:space="preserve">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lastRenderedPageBreak/>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lastRenderedPageBreak/>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3AFCF139" w14:textId="32DB0B4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Rhondda, Cynon, Taff County Borough Council</w:t>
            </w:r>
          </w:p>
          <w:p w14:paraId="121F1D86" w14:textId="6AE29492" w:rsidR="64C1417A" w:rsidRDefault="64C1417A" w:rsidP="64C1417A">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lastRenderedPageBreak/>
              <w:t> </w:t>
            </w:r>
            <w:r w:rsidR="076D57E2" w:rsidRPr="64C1417A">
              <w:rPr>
                <w:rFonts w:ascii="Rubik" w:eastAsia="Arial" w:hAnsi="Rubik" w:cs="Rubik"/>
                <w:color w:val="002060"/>
              </w:rPr>
              <w:t>Article 6(1)(e) ‘</w:t>
            </w:r>
            <w:proofErr w:type="gramStart"/>
            <w:r w:rsidR="076D57E2" w:rsidRPr="64C1417A">
              <w:rPr>
                <w:rFonts w:ascii="Rubik" w:eastAsia="Arial" w:hAnsi="Rubik" w:cs="Rubik"/>
                <w:color w:val="002060"/>
              </w:rPr>
              <w:t>….necessary</w:t>
            </w:r>
            <w:proofErr w:type="gramEnd"/>
            <w:r w:rsidR="076D57E2" w:rsidRPr="64C1417A">
              <w:rPr>
                <w:rFonts w:ascii="Rubik" w:eastAsia="Arial" w:hAnsi="Rubik" w:cs="Rubik"/>
                <w:color w:val="002060"/>
              </w:rPr>
              <w:t xml:space="preserve">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w:t>
            </w:r>
            <w:proofErr w:type="gramStart"/>
            <w:r w:rsidRPr="64C1417A">
              <w:rPr>
                <w:rFonts w:ascii="Rubik" w:eastAsia="Arial" w:hAnsi="Rubik" w:cs="Rubik"/>
                <w:color w:val="002060"/>
              </w:rPr>
              <w:t>c).......</w:t>
            </w:r>
            <w:proofErr w:type="gramEnd"/>
            <w:r w:rsidRPr="64C1417A">
              <w:rPr>
                <w:rFonts w:ascii="Rubik" w:eastAsia="Arial" w:hAnsi="Rubik" w:cs="Rubik"/>
                <w:color w:val="002060"/>
              </w:rPr>
              <w:t xml:space="preserve">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2"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4BFB08D0"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 xml:space="preserve">Flu Vaccination Programme 2025/2026 – </w:t>
            </w:r>
            <w:r w:rsidR="00944634">
              <w:rPr>
                <w:rFonts w:ascii="Rubik" w:hAnsi="Rubik" w:cs="Rubik"/>
                <w:b/>
                <w:bCs/>
                <w:color w:val="FFFFFF" w:themeColor="background1"/>
                <w:sz w:val="24"/>
                <w:szCs w:val="24"/>
              </w:rPr>
              <w:t>Bryngwyn Surgery</w:t>
            </w:r>
            <w:r w:rsidRPr="00B06523">
              <w:rPr>
                <w:rFonts w:ascii="Rubik" w:hAnsi="Rubik" w:cs="Rubik"/>
                <w:b/>
                <w:bCs/>
                <w:color w:val="EE0000"/>
                <w:sz w:val="24"/>
                <w:szCs w:val="24"/>
              </w:rPr>
              <w:t xml:space="preserve">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Article 9(2)(I) ‘…. necessary for the reasons of public interest </w:t>
            </w:r>
            <w:proofErr w:type="gramStart"/>
            <w:r w:rsidRPr="00B06523">
              <w:rPr>
                <w:rFonts w:ascii="Rubik" w:hAnsi="Rubik" w:cs="Rubik"/>
                <w:color w:val="002060"/>
                <w:sz w:val="24"/>
                <w:szCs w:val="24"/>
              </w:rPr>
              <w:t>in the area of</w:t>
            </w:r>
            <w:proofErr w:type="gramEnd"/>
            <w:r w:rsidRPr="00B06523">
              <w:rPr>
                <w:rFonts w:ascii="Rubik" w:hAnsi="Rubik" w:cs="Rubik"/>
                <w:color w:val="002060"/>
                <w:sz w:val="24"/>
                <w:szCs w:val="24"/>
              </w:rPr>
              <w:t xml:space="preserve"> public health, such </w:t>
            </w:r>
            <w:r w:rsidRPr="00B06523">
              <w:rPr>
                <w:rFonts w:ascii="Rubik" w:hAnsi="Rubik" w:cs="Rubik"/>
                <w:color w:val="002060"/>
                <w:sz w:val="24"/>
                <w:szCs w:val="24"/>
              </w:rPr>
              <w:lastRenderedPageBreak/>
              <w:t>as protecting against serious cross-border threats to health or ensuring high standards of 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In accordance with paragraph 85 of the Schedule 3 to the National Health Service (General Medical Services Contracts) (Wales) 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3"/>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01C5" w14:textId="77777777" w:rsidR="00D95F4A" w:rsidRDefault="00D95F4A" w:rsidP="00FC5C88">
      <w:pPr>
        <w:spacing w:after="0" w:line="240" w:lineRule="auto"/>
      </w:pPr>
      <w:r>
        <w:separator/>
      </w:r>
    </w:p>
  </w:endnote>
  <w:endnote w:type="continuationSeparator" w:id="0">
    <w:p w14:paraId="4048BAA4" w14:textId="77777777" w:rsidR="00D95F4A" w:rsidRDefault="00D95F4A" w:rsidP="00FC5C88">
      <w:pPr>
        <w:spacing w:after="0" w:line="240" w:lineRule="auto"/>
      </w:pPr>
      <w:r>
        <w:continuationSeparator/>
      </w:r>
    </w:p>
  </w:endnote>
  <w:endnote w:type="continuationNotice" w:id="1">
    <w:p w14:paraId="73A63C31" w14:textId="77777777" w:rsidR="00D95F4A" w:rsidRDefault="00D95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5EC9B46E"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60288" behindDoc="1" locked="0" layoutInCell="1" allowOverlap="1" wp14:anchorId="48081236" wp14:editId="72EFBBA5">
          <wp:simplePos x="0" y="0"/>
          <wp:positionH relativeFrom="margin">
            <wp:posOffset>57150</wp:posOffset>
          </wp:positionH>
          <wp:positionV relativeFrom="paragraph">
            <wp:posOffset>8890</wp:posOffset>
          </wp:positionV>
          <wp:extent cx="1901825" cy="737870"/>
          <wp:effectExtent l="0" t="0" r="0" b="5080"/>
          <wp:wrapNone/>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3D5AC87A" w:rsidR="00EE0523" w:rsidRPr="006531AF" w:rsidRDefault="00000000"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r w:rsidR="00EE0523" w:rsidRPr="006531AF">
      <w:rPr>
        <w:rFonts w:ascii="Rubik" w:eastAsia="Times New Roman" w:hAnsi="Rubik" w:cs="Rubik"/>
        <w:noProof/>
        <w:color w:val="002060"/>
        <w:sz w:val="18"/>
        <w:szCs w:val="18"/>
      </w:rPr>
      <mc:AlternateContent>
        <mc:Choice Requires="wps">
          <w:drawing>
            <wp:anchor distT="0" distB="0" distL="114300" distR="114300" simplePos="0" relativeHeight="251672576" behindDoc="0" locked="0" layoutInCell="1" allowOverlap="1" wp14:anchorId="39260DAF" wp14:editId="03E7C7FF">
              <wp:simplePos x="0" y="0"/>
              <wp:positionH relativeFrom="margin">
                <wp:align>right</wp:align>
              </wp:positionH>
              <wp:positionV relativeFrom="paragraph">
                <wp:posOffset>74930</wp:posOffset>
              </wp:positionV>
              <wp:extent cx="3533775" cy="9400"/>
              <wp:effectExtent l="0" t="0" r="28575" b="29210"/>
              <wp:wrapNone/>
              <wp:docPr id="770274026"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B3E1D5">
            <v:line id="Straight Connector 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71FF4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5CE" w14:textId="79E80F1E" w:rsidR="00A76380" w:rsidRDefault="00A76380" w:rsidP="00A76380">
    <w:pPr>
      <w:pStyle w:val="Footer"/>
    </w:pPr>
  </w:p>
  <w:sdt>
    <w:sdtPr>
      <w:rPr>
        <w:rFonts w:ascii="Rubik" w:hAnsi="Rubik" w:cs="Rubik"/>
        <w:color w:val="002060"/>
        <w:sz w:val="20"/>
        <w:szCs w:val="20"/>
      </w:rPr>
      <w:id w:val="-2004187912"/>
      <w:docPartObj>
        <w:docPartGallery w:val="Page Numbers (Bottom of Page)"/>
        <w:docPartUnique/>
      </w:docPartObj>
    </w:sdtPr>
    <w:sdtEndPr>
      <w:rPr>
        <w:noProof/>
      </w:rPr>
    </w:sdtEndPr>
    <w:sdtContent>
      <w:p w14:paraId="40403030" w14:textId="1EC4970B" w:rsidR="00EE0523" w:rsidRPr="006531AF" w:rsidRDefault="00EE0523" w:rsidP="00EE0523">
        <w:pPr>
          <w:pStyle w:val="Footer"/>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77696" behindDoc="1" locked="0" layoutInCell="1" allowOverlap="1" wp14:anchorId="11CC5443" wp14:editId="7C66B70E">
              <wp:simplePos x="0" y="0"/>
              <wp:positionH relativeFrom="margin">
                <wp:posOffset>9525</wp:posOffset>
              </wp:positionH>
              <wp:positionV relativeFrom="paragraph">
                <wp:posOffset>3175</wp:posOffset>
              </wp:positionV>
              <wp:extent cx="1901825" cy="737870"/>
              <wp:effectExtent l="0" t="0" r="0" b="5080"/>
              <wp:wrapNone/>
              <wp:docPr id="1990206766"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9858B28" w14:textId="3F1C47DA" w:rsidR="00EE0523" w:rsidRPr="006531AF" w:rsidRDefault="00EE0523" w:rsidP="00EE0523">
        <w:pPr>
          <w:pStyle w:val="Footer"/>
          <w:jc w:val="right"/>
          <w:rPr>
            <w:rFonts w:ascii="Rubik" w:hAnsi="Rubik" w:cs="Rubik"/>
            <w:color w:val="002060"/>
            <w:sz w:val="20"/>
            <w:szCs w:val="20"/>
          </w:rPr>
        </w:pPr>
        <w:r w:rsidRPr="00EE0523">
          <w:rPr>
            <w:rFonts w:ascii="Rubik" w:hAnsi="Rubik" w:cs="Rubik"/>
            <w:color w:val="002060"/>
            <w:sz w:val="20"/>
            <w:szCs w:val="20"/>
          </w:rPr>
          <w:fldChar w:fldCharType="begin"/>
        </w:r>
        <w:r w:rsidRPr="00EE0523">
          <w:rPr>
            <w:rFonts w:ascii="Rubik" w:hAnsi="Rubik" w:cs="Rubik"/>
            <w:color w:val="002060"/>
            <w:sz w:val="20"/>
            <w:szCs w:val="20"/>
          </w:rPr>
          <w:instrText xml:space="preserve"> PAGE   \* MERGEFORMAT </w:instrText>
        </w:r>
        <w:r w:rsidRPr="00EE0523">
          <w:rPr>
            <w:rFonts w:ascii="Rubik" w:hAnsi="Rubik" w:cs="Rubik"/>
            <w:color w:val="002060"/>
            <w:sz w:val="20"/>
            <w:szCs w:val="20"/>
          </w:rPr>
          <w:fldChar w:fldCharType="separate"/>
        </w:r>
        <w:r w:rsidRPr="00EE0523">
          <w:rPr>
            <w:rFonts w:ascii="Rubik" w:hAnsi="Rubik" w:cs="Rubik"/>
            <w:noProof/>
            <w:color w:val="002060"/>
            <w:sz w:val="20"/>
            <w:szCs w:val="20"/>
          </w:rPr>
          <w:t>1</w:t>
        </w:r>
        <w:r w:rsidRPr="00EE0523">
          <w:rPr>
            <w:rFonts w:ascii="Rubik" w:hAnsi="Rubik" w:cs="Rubik"/>
            <w:noProof/>
            <w:color w:val="002060"/>
            <w:sz w:val="20"/>
            <w:szCs w:val="20"/>
          </w:rPr>
          <w:fldChar w:fldCharType="end"/>
        </w:r>
      </w:p>
    </w:sdtContent>
  </w:sdt>
  <w:p w14:paraId="1338890D" w14:textId="677CD106" w:rsidR="00EE0523" w:rsidRPr="006531AF" w:rsidRDefault="00EE0523" w:rsidP="00EE0523">
    <w:pPr>
      <w:pStyle w:val="Footer"/>
      <w:tabs>
        <w:tab w:val="clear" w:pos="4513"/>
        <w:tab w:val="clear" w:pos="9026"/>
        <w:tab w:val="left" w:pos="4125"/>
      </w:tabs>
      <w:rPr>
        <w:rFonts w:ascii="Rubik" w:hAnsi="Rubik" w:cs="Rubik"/>
        <w:color w:val="002060"/>
        <w:sz w:val="20"/>
        <w:szCs w:val="20"/>
      </w:rPr>
    </w:pPr>
    <w:r w:rsidRPr="006531AF">
      <w:rPr>
        <w:rFonts w:ascii="Rubik" w:eastAsia="Times New Roman" w:hAnsi="Rubik" w:cs="Rubik"/>
        <w:noProof/>
        <w:color w:val="002060"/>
        <w:sz w:val="18"/>
        <w:szCs w:val="18"/>
      </w:rPr>
      <mc:AlternateContent>
        <mc:Choice Requires="wps">
          <w:drawing>
            <wp:anchor distT="0" distB="0" distL="114300" distR="114300" simplePos="0" relativeHeight="251675648" behindDoc="0" locked="0" layoutInCell="1" allowOverlap="1" wp14:anchorId="3107020C" wp14:editId="74E66571">
              <wp:simplePos x="0" y="0"/>
              <wp:positionH relativeFrom="margin">
                <wp:align>right</wp:align>
              </wp:positionH>
              <wp:positionV relativeFrom="paragraph">
                <wp:posOffset>74930</wp:posOffset>
              </wp:positionV>
              <wp:extent cx="3533775" cy="9400"/>
              <wp:effectExtent l="0" t="0" r="28575" b="29210"/>
              <wp:wrapNone/>
              <wp:docPr id="2091727740"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DDF6B4">
            <v:line id="Straight Connector 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45E94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7AEE7396" w14:textId="7016338D" w:rsidR="00EE0523" w:rsidRDefault="00EE0523" w:rsidP="00EE0523">
    <w:pPr>
      <w:pStyle w:val="Footer"/>
    </w:pPr>
  </w:p>
  <w:p w14:paraId="3E25ABA1" w14:textId="77777777" w:rsidR="00A76380" w:rsidRDefault="00A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F6FC" w14:textId="77777777" w:rsidR="00D95F4A" w:rsidRDefault="00D95F4A" w:rsidP="00FC5C88">
      <w:pPr>
        <w:spacing w:after="0" w:line="240" w:lineRule="auto"/>
      </w:pPr>
      <w:r>
        <w:separator/>
      </w:r>
    </w:p>
  </w:footnote>
  <w:footnote w:type="continuationSeparator" w:id="0">
    <w:p w14:paraId="2F8113D9" w14:textId="77777777" w:rsidR="00D95F4A" w:rsidRDefault="00D95F4A" w:rsidP="00FC5C88">
      <w:pPr>
        <w:spacing w:after="0" w:line="240" w:lineRule="auto"/>
      </w:pPr>
      <w:r>
        <w:continuationSeparator/>
      </w:r>
    </w:p>
  </w:footnote>
  <w:footnote w:type="continuationNotice" w:id="1">
    <w:p w14:paraId="7B7EA2F2" w14:textId="77777777" w:rsidR="00D95F4A" w:rsidRDefault="00D95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5ED3" w14:textId="6EC972B2" w:rsidR="0065537F" w:rsidRDefault="0065537F">
    <w:pPr>
      <w:pStyle w:val="Header"/>
    </w:pPr>
    <w:r>
      <w:rPr>
        <w:noProof/>
      </w:rPr>
      <w:drawing>
        <wp:anchor distT="0" distB="0" distL="114300" distR="114300" simplePos="0" relativeHeight="251664384" behindDoc="0" locked="0" layoutInCell="1" allowOverlap="1" wp14:anchorId="52406DA3" wp14:editId="41F7EBF6">
          <wp:simplePos x="0" y="0"/>
          <wp:positionH relativeFrom="margin">
            <wp:align>right</wp:align>
          </wp:positionH>
          <wp:positionV relativeFrom="paragraph">
            <wp:posOffset>-57785</wp:posOffset>
          </wp:positionV>
          <wp:extent cx="3064510" cy="1188720"/>
          <wp:effectExtent l="0" t="0" r="0" b="0"/>
          <wp:wrapTopAndBottom/>
          <wp:docPr id="206143513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1A7D17ED" w14:textId="41420D33" w:rsidR="0065537F" w:rsidRDefault="00423E19">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6432" behindDoc="0" locked="0" layoutInCell="1" allowOverlap="1" wp14:anchorId="3C25B2B6" wp14:editId="1E014528">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0DFAAFFF">
            <v:line id="Straight Connector 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4FC5A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http://schemas.openxmlformats.org/drawingml/2006/main">
          <w:pict w14:anchorId="21443827">
            <v:line id="Straight Connector 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79CAD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4519A"/>
    <w:rsid w:val="000609C0"/>
    <w:rsid w:val="00062C17"/>
    <w:rsid w:val="000907E8"/>
    <w:rsid w:val="000B55DE"/>
    <w:rsid w:val="000E6C70"/>
    <w:rsid w:val="000F35C9"/>
    <w:rsid w:val="000F50CF"/>
    <w:rsid w:val="000F5C8B"/>
    <w:rsid w:val="00100380"/>
    <w:rsid w:val="001009FF"/>
    <w:rsid w:val="00114978"/>
    <w:rsid w:val="001253C4"/>
    <w:rsid w:val="00127486"/>
    <w:rsid w:val="001311EF"/>
    <w:rsid w:val="00137F77"/>
    <w:rsid w:val="00141D7F"/>
    <w:rsid w:val="00143F5E"/>
    <w:rsid w:val="001531F4"/>
    <w:rsid w:val="00187F55"/>
    <w:rsid w:val="001A34D3"/>
    <w:rsid w:val="001B0963"/>
    <w:rsid w:val="001D00A9"/>
    <w:rsid w:val="001E5D21"/>
    <w:rsid w:val="001E7E1F"/>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4ED0"/>
    <w:rsid w:val="003B5407"/>
    <w:rsid w:val="003D5A0D"/>
    <w:rsid w:val="003D7DA5"/>
    <w:rsid w:val="003E2865"/>
    <w:rsid w:val="003F62DC"/>
    <w:rsid w:val="00410B81"/>
    <w:rsid w:val="00423E19"/>
    <w:rsid w:val="0043227C"/>
    <w:rsid w:val="004352DA"/>
    <w:rsid w:val="00441486"/>
    <w:rsid w:val="0044347B"/>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5034E7"/>
    <w:rsid w:val="00523C71"/>
    <w:rsid w:val="005240B3"/>
    <w:rsid w:val="00554F26"/>
    <w:rsid w:val="005620E5"/>
    <w:rsid w:val="005C3871"/>
    <w:rsid w:val="005D340D"/>
    <w:rsid w:val="005E3064"/>
    <w:rsid w:val="005E34C4"/>
    <w:rsid w:val="005F7CFA"/>
    <w:rsid w:val="00600162"/>
    <w:rsid w:val="006045C9"/>
    <w:rsid w:val="00613584"/>
    <w:rsid w:val="006147F6"/>
    <w:rsid w:val="00617B09"/>
    <w:rsid w:val="006531AF"/>
    <w:rsid w:val="00653D45"/>
    <w:rsid w:val="0065537F"/>
    <w:rsid w:val="0065589E"/>
    <w:rsid w:val="00665686"/>
    <w:rsid w:val="0068168F"/>
    <w:rsid w:val="00692F75"/>
    <w:rsid w:val="006B22C4"/>
    <w:rsid w:val="006C181F"/>
    <w:rsid w:val="00700373"/>
    <w:rsid w:val="007019B5"/>
    <w:rsid w:val="00703D62"/>
    <w:rsid w:val="00714A12"/>
    <w:rsid w:val="00725A24"/>
    <w:rsid w:val="007344E7"/>
    <w:rsid w:val="0077119F"/>
    <w:rsid w:val="007972AC"/>
    <w:rsid w:val="007B721B"/>
    <w:rsid w:val="007F1199"/>
    <w:rsid w:val="00807910"/>
    <w:rsid w:val="00817275"/>
    <w:rsid w:val="00820D39"/>
    <w:rsid w:val="0082257A"/>
    <w:rsid w:val="0083587C"/>
    <w:rsid w:val="00840845"/>
    <w:rsid w:val="008410C3"/>
    <w:rsid w:val="008439A0"/>
    <w:rsid w:val="00846150"/>
    <w:rsid w:val="00853245"/>
    <w:rsid w:val="00856DF3"/>
    <w:rsid w:val="0086274D"/>
    <w:rsid w:val="008A4419"/>
    <w:rsid w:val="008B5B3C"/>
    <w:rsid w:val="008C77B8"/>
    <w:rsid w:val="008E1688"/>
    <w:rsid w:val="008E4514"/>
    <w:rsid w:val="008F4F4A"/>
    <w:rsid w:val="00906C7D"/>
    <w:rsid w:val="0092421D"/>
    <w:rsid w:val="0093293B"/>
    <w:rsid w:val="0094093C"/>
    <w:rsid w:val="00944634"/>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06997"/>
    <w:rsid w:val="00A12D6D"/>
    <w:rsid w:val="00A22CF1"/>
    <w:rsid w:val="00A26B7A"/>
    <w:rsid w:val="00A311A7"/>
    <w:rsid w:val="00A3151D"/>
    <w:rsid w:val="00A440C3"/>
    <w:rsid w:val="00A44EBE"/>
    <w:rsid w:val="00A45CF6"/>
    <w:rsid w:val="00A47504"/>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215AD"/>
    <w:rsid w:val="00B262EF"/>
    <w:rsid w:val="00B32DE9"/>
    <w:rsid w:val="00B34862"/>
    <w:rsid w:val="00B65212"/>
    <w:rsid w:val="00B86BA7"/>
    <w:rsid w:val="00B9580D"/>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7D03"/>
    <w:rsid w:val="00C831E7"/>
    <w:rsid w:val="00CB3AF8"/>
    <w:rsid w:val="00CB7022"/>
    <w:rsid w:val="00CE7E32"/>
    <w:rsid w:val="00D0074C"/>
    <w:rsid w:val="00D0673C"/>
    <w:rsid w:val="00D10215"/>
    <w:rsid w:val="00D20FF4"/>
    <w:rsid w:val="00D50005"/>
    <w:rsid w:val="00D5433E"/>
    <w:rsid w:val="00D80124"/>
    <w:rsid w:val="00D9483B"/>
    <w:rsid w:val="00D95F4A"/>
    <w:rsid w:val="00DB7E77"/>
    <w:rsid w:val="00DC131E"/>
    <w:rsid w:val="00DC739B"/>
    <w:rsid w:val="00E36881"/>
    <w:rsid w:val="00E477CD"/>
    <w:rsid w:val="00E76432"/>
    <w:rsid w:val="00E82F35"/>
    <w:rsid w:val="00E867F6"/>
    <w:rsid w:val="00ED5352"/>
    <w:rsid w:val="00EE0523"/>
    <w:rsid w:val="00EE1080"/>
    <w:rsid w:val="00F20ECA"/>
    <w:rsid w:val="00F2476D"/>
    <w:rsid w:val="00F2528C"/>
    <w:rsid w:val="00F30BA4"/>
    <w:rsid w:val="00F35B1B"/>
    <w:rsid w:val="00F4454F"/>
    <w:rsid w:val="00F467EC"/>
    <w:rsid w:val="00F47F85"/>
    <w:rsid w:val="00F55D94"/>
    <w:rsid w:val="00F73930"/>
    <w:rsid w:val="00F818BA"/>
    <w:rsid w:val="00FB749A"/>
    <w:rsid w:val="00FC37DF"/>
    <w:rsid w:val="00FC5C88"/>
    <w:rsid w:val="00FD46CE"/>
    <w:rsid w:val="00FE00FB"/>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8902321"/>
    <w:rsid w:val="4AC353FF"/>
    <w:rsid w:val="4C376F9A"/>
    <w:rsid w:val="4C853082"/>
    <w:rsid w:val="4CAB9894"/>
    <w:rsid w:val="4D281267"/>
    <w:rsid w:val="4FAFF5E8"/>
    <w:rsid w:val="512A394B"/>
    <w:rsid w:val="51E0D2C7"/>
    <w:rsid w:val="544B08A7"/>
    <w:rsid w:val="556BF751"/>
    <w:rsid w:val="57811A4A"/>
    <w:rsid w:val="5C942659"/>
    <w:rsid w:val="5D134BD7"/>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es@ico.org.uk" TargetMode="External"/><Relationship Id="rId18" Type="http://schemas.openxmlformats.org/officeDocument/2006/relationships/hyperlink" Target="https://digital.nhs.uk/services/electronic-prescription-service/wales-transparency-notice" TargetMode="External"/><Relationship Id="rId26" Type="http://schemas.openxmlformats.org/officeDocument/2006/relationships/hyperlink" Target="https://healthandcareresearchwales.org/" TargetMode="External"/><Relationship Id="rId3" Type="http://schemas.openxmlformats.org/officeDocument/2006/relationships/customXml" Target="../customXml/item3.xml"/><Relationship Id="rId21" Type="http://schemas.openxmlformats.org/officeDocument/2006/relationships/hyperlink" Target="http://www.publichealthwales.wales.nhs.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yperlink" Target="https://dhcw.nhs.wales/" TargetMode="External"/><Relationship Id="rId25" Type="http://schemas.openxmlformats.org/officeDocument/2006/relationships/hyperlink" Target="https://phw.nhs.wal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hw.nhs.wales/" TargetMode="External"/><Relationship Id="rId29" Type="http://schemas.openxmlformats.org/officeDocument/2006/relationships/hyperlink" Target="https://nwssp.nhs.wales/ourservices/legal-risk-services/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CWGMPDPO@wales.nhs.uk" TargetMode="External"/><Relationship Id="rId24" Type="http://schemas.openxmlformats.org/officeDocument/2006/relationships/hyperlink" Target="https://dhcw.nhs.wales/" TargetMode="External"/><Relationship Id="rId32" Type="http://schemas.openxmlformats.org/officeDocument/2006/relationships/hyperlink" Target="https://www.legislation.gov.uk/ukpga/2004/31/section/66"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qip.org.uk/" TargetMode="External"/><Relationship Id="rId28" Type="http://schemas.openxmlformats.org/officeDocument/2006/relationships/hyperlink" Target="http://hiw.org.uk/?lang=en" TargetMode="External"/><Relationship Id="rId10" Type="http://schemas.openxmlformats.org/officeDocument/2006/relationships/endnotes" Target="endnotes.xml"/><Relationship Id="rId19" Type="http://schemas.openxmlformats.org/officeDocument/2006/relationships/hyperlink" Target="https://dhcw.nhs.wales/systems-and-services/for-patients-and-citizens-of-wales/welsh-gp-record/" TargetMode="External"/><Relationship Id="rId31" Type="http://schemas.openxmlformats.org/officeDocument/2006/relationships/hyperlink" Target="https://nwssp.nhs.wales/ourservices/medical-examiner-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qip.org.uk/" TargetMode="External"/><Relationship Id="rId27" Type="http://schemas.openxmlformats.org/officeDocument/2006/relationships/hyperlink" Target="https://healthandcareresearchwales.org/" TargetMode="External"/><Relationship Id="rId30" Type="http://schemas.openxmlformats.org/officeDocument/2006/relationships/hyperlink" Target="https://saildatabank.com/governance/privacy-by-design/"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E9A63753-49C5-4EA8-B798-E3135041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5950</Words>
  <Characters>32968</Characters>
  <Application>Microsoft Office Word</Application>
  <DocSecurity>0</DocSecurity>
  <Lines>1648</Lines>
  <Paragraphs>555</Paragraphs>
  <ScaleCrop>false</ScaleCrop>
  <Company/>
  <LinksUpToDate>false</LinksUpToDate>
  <CharactersWithSpaces>38363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Michele Richards (Newport - Bryngwyn Surgery)</cp:lastModifiedBy>
  <cp:revision>23</cp:revision>
  <dcterms:created xsi:type="dcterms:W3CDTF">2025-05-28T11:33:00Z</dcterms:created>
  <dcterms:modified xsi:type="dcterms:W3CDTF">2026-03-12T13:43:00Z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