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1828" w14:textId="77777777" w:rsidR="006354D2" w:rsidRDefault="000B79DB">
      <w:pPr>
        <w:jc w:val="center"/>
      </w:pPr>
      <w:r>
        <w:rPr>
          <w:b/>
          <w:color w:val="11325B"/>
          <w:sz w:val="38"/>
        </w:rPr>
        <w:t>How to Raise a Concern or Complaint</w:t>
      </w:r>
    </w:p>
    <w:p w14:paraId="516584C1" w14:textId="77777777" w:rsidR="006354D2" w:rsidRDefault="000B79DB">
      <w:pPr>
        <w:jc w:val="center"/>
      </w:pPr>
      <w:r>
        <w:rPr>
          <w:color w:val="5C7692"/>
          <w:sz w:val="18"/>
        </w:rPr>
        <w:t>Patient information leaflet</w:t>
      </w:r>
    </w:p>
    <w:p w14:paraId="3EA2D23B" w14:textId="77777777" w:rsidR="006354D2" w:rsidRDefault="000B79DB">
      <w:pPr>
        <w:jc w:val="center"/>
      </w:pPr>
      <w:r>
        <w:rPr>
          <w:sz w:val="16"/>
        </w:rPr>
        <w:t>Complaints Lead: Rebecca Cooper, Practice Manager</w:t>
      </w:r>
      <w:r>
        <w:rPr>
          <w:sz w:val="16"/>
        </w:rPr>
        <w:br/>
        <w:t>Escalation: Michele Richards</w:t>
      </w:r>
      <w:r>
        <w:rPr>
          <w:sz w:val="16"/>
        </w:rPr>
        <w:br/>
        <w:t>GP Partner oversight: Dr Majd Jadoon</w:t>
      </w:r>
    </w:p>
    <w:p w14:paraId="0767ED6A" w14:textId="77777777" w:rsidR="006354D2" w:rsidRDefault="000B79DB">
      <w:pPr>
        <w:pStyle w:val="Heading1"/>
      </w:pPr>
      <w:r>
        <w:rPr>
          <w:rFonts w:ascii="Arial" w:hAnsi="Arial"/>
        </w:rPr>
        <w:t>Your voice matters</w:t>
      </w:r>
    </w:p>
    <w:p w14:paraId="390BB607" w14:textId="77777777" w:rsidR="006354D2" w:rsidRDefault="000B79DB">
      <w:r>
        <w:t>We welcome concerns, complaints, compliments and feedback. Raising a concern helps us improve care for everyone. You will not be treated differently because you have raised a concern or complaint.</w:t>
      </w:r>
    </w:p>
    <w:p w14:paraId="1152FF11" w14:textId="77777777" w:rsidR="006354D2" w:rsidRDefault="000B79DB">
      <w:r>
        <w:t>Raising a concern will not affect your care or how you are treated by the practice.</w:t>
      </w:r>
    </w:p>
    <w:p w14:paraId="380FDE75" w14:textId="77777777" w:rsidR="006354D2" w:rsidRDefault="000B79DB">
      <w:pPr>
        <w:pStyle w:val="Heading1"/>
      </w:pPr>
      <w:r>
        <w:rPr>
          <w:rFonts w:ascii="Arial" w:hAnsi="Arial"/>
        </w:rPr>
        <w:t>How to raise a concern</w:t>
      </w:r>
    </w:p>
    <w:p w14:paraId="53D5F995" w14:textId="77777777" w:rsidR="006354D2" w:rsidRDefault="000B79DB">
      <w:pPr>
        <w:pStyle w:val="ListBullet"/>
      </w:pPr>
      <w:r>
        <w:t>Speak to any member of staff.</w:t>
      </w:r>
    </w:p>
    <w:p w14:paraId="52D4A31E" w14:textId="77777777" w:rsidR="006354D2" w:rsidRDefault="000B79DB">
      <w:pPr>
        <w:pStyle w:val="ListBullet"/>
      </w:pPr>
      <w:r>
        <w:t>Ask to speak to Rebecca Cooper, Practice Manager and Complaints Lead.</w:t>
      </w:r>
    </w:p>
    <w:p w14:paraId="42829582" w14:textId="77777777" w:rsidR="006354D2" w:rsidRDefault="000B79DB">
      <w:pPr>
        <w:pStyle w:val="ListBullet"/>
      </w:pPr>
      <w:r>
        <w:t>Telephone the practice.</w:t>
      </w:r>
    </w:p>
    <w:p w14:paraId="26AE6D60" w14:textId="77777777" w:rsidR="006354D2" w:rsidRDefault="000B79DB">
      <w:pPr>
        <w:pStyle w:val="ListBullet"/>
      </w:pPr>
      <w:r>
        <w:t>Write to us.</w:t>
      </w:r>
    </w:p>
    <w:p w14:paraId="0CA6CADA" w14:textId="77777777" w:rsidR="006354D2" w:rsidRDefault="000B79DB">
      <w:pPr>
        <w:pStyle w:val="ListBullet"/>
      </w:pPr>
      <w:r>
        <w:t>Email us.</w:t>
      </w:r>
    </w:p>
    <w:p w14:paraId="75C0D1E7" w14:textId="77777777" w:rsidR="006354D2" w:rsidRDefault="000B79DB">
      <w:pPr>
        <w:pStyle w:val="ListBullet"/>
      </w:pPr>
      <w:r>
        <w:t>Use the practice website.</w:t>
      </w:r>
    </w:p>
    <w:p w14:paraId="01417A6A" w14:textId="77777777" w:rsidR="006354D2" w:rsidRDefault="000B79DB">
      <w:pPr>
        <w:pStyle w:val="ListBullet"/>
      </w:pPr>
      <w:r>
        <w:t>Ask Llais or an advocate to support you.</w:t>
      </w:r>
    </w:p>
    <w:p w14:paraId="4801F2C6" w14:textId="77777777" w:rsidR="006354D2" w:rsidRDefault="000B79DB">
      <w:pPr>
        <w:pStyle w:val="Heading1"/>
      </w:pPr>
      <w:r>
        <w:rPr>
          <w:rFonts w:ascii="Arial" w:hAnsi="Arial"/>
        </w:rPr>
        <w:t>What happens next</w:t>
      </w:r>
    </w:p>
    <w:tbl>
      <w:tblPr>
        <w:tblStyle w:val="TableGrid"/>
        <w:tblW w:w="0" w:type="auto"/>
        <w:jc w:val="center"/>
        <w:tblLook w:val="04A0" w:firstRow="1" w:lastRow="0" w:firstColumn="1" w:lastColumn="0" w:noHBand="0" w:noVBand="1"/>
      </w:tblPr>
      <w:tblGrid>
        <w:gridCol w:w="5400"/>
        <w:gridCol w:w="5400"/>
      </w:tblGrid>
      <w:tr w:rsidR="006354D2" w14:paraId="1CCC8CF0" w14:textId="77777777">
        <w:trPr>
          <w:jc w:val="center"/>
        </w:trPr>
        <w:tc>
          <w:tcPr>
            <w:tcW w:w="5400" w:type="dxa"/>
            <w:shd w:val="clear" w:color="auto" w:fill="11325B"/>
          </w:tcPr>
          <w:p w14:paraId="0DCB6D9A" w14:textId="77777777" w:rsidR="006354D2" w:rsidRDefault="000B79DB">
            <w:r>
              <w:rPr>
                <w:b/>
                <w:color w:val="FFFFFF"/>
                <w:sz w:val="18"/>
              </w:rPr>
              <w:t>Area</w:t>
            </w:r>
          </w:p>
        </w:tc>
        <w:tc>
          <w:tcPr>
            <w:tcW w:w="5400" w:type="dxa"/>
            <w:shd w:val="clear" w:color="auto" w:fill="11325B"/>
          </w:tcPr>
          <w:p w14:paraId="50385974" w14:textId="77777777" w:rsidR="006354D2" w:rsidRDefault="000B79DB">
            <w:r>
              <w:rPr>
                <w:b/>
                <w:color w:val="FFFFFF"/>
                <w:sz w:val="18"/>
              </w:rPr>
              <w:t>Requirement / Bryngwyn approach</w:t>
            </w:r>
          </w:p>
        </w:tc>
      </w:tr>
      <w:tr w:rsidR="006354D2" w14:paraId="48383DA1" w14:textId="77777777">
        <w:trPr>
          <w:jc w:val="center"/>
        </w:trPr>
        <w:tc>
          <w:tcPr>
            <w:tcW w:w="5400" w:type="dxa"/>
            <w:shd w:val="clear" w:color="auto" w:fill="EEF8FA"/>
          </w:tcPr>
          <w:p w14:paraId="6E4785D6" w14:textId="77777777" w:rsidR="006354D2" w:rsidRDefault="000B79DB">
            <w:r>
              <w:rPr>
                <w:b/>
                <w:color w:val="11325B"/>
                <w:sz w:val="18"/>
              </w:rPr>
              <w:t>Acknowledgement</w:t>
            </w:r>
          </w:p>
        </w:tc>
        <w:tc>
          <w:tcPr>
            <w:tcW w:w="5400" w:type="dxa"/>
          </w:tcPr>
          <w:p w14:paraId="48E65ADA" w14:textId="77777777" w:rsidR="006354D2" w:rsidRDefault="000B79DB">
            <w:r>
              <w:rPr>
                <w:sz w:val="18"/>
              </w:rPr>
              <w:t>We will acknowledge your concern no later than 5 working days after we receive it.</w:t>
            </w:r>
          </w:p>
        </w:tc>
      </w:tr>
      <w:tr w:rsidR="006354D2" w14:paraId="14EBE89F" w14:textId="77777777">
        <w:trPr>
          <w:jc w:val="center"/>
        </w:trPr>
        <w:tc>
          <w:tcPr>
            <w:tcW w:w="5400" w:type="dxa"/>
            <w:shd w:val="clear" w:color="auto" w:fill="EEF8FA"/>
          </w:tcPr>
          <w:p w14:paraId="30A11A90" w14:textId="77777777" w:rsidR="006354D2" w:rsidRDefault="000B79DB">
            <w:r>
              <w:rPr>
                <w:b/>
                <w:color w:val="11325B"/>
                <w:sz w:val="18"/>
              </w:rPr>
              <w:t>Listening discussion</w:t>
            </w:r>
          </w:p>
        </w:tc>
        <w:tc>
          <w:tcPr>
            <w:tcW w:w="5400" w:type="dxa"/>
          </w:tcPr>
          <w:p w14:paraId="2F84CE52" w14:textId="77777777" w:rsidR="006354D2" w:rsidRDefault="000B79DB">
            <w:r>
              <w:rPr>
                <w:sz w:val="18"/>
              </w:rPr>
              <w:t>We must offer you a listening discussion so we can understand what happened, the impact on you, your communication needs and what you would like to happen next. You do not have to take part if you do not want to.</w:t>
            </w:r>
          </w:p>
        </w:tc>
      </w:tr>
      <w:tr w:rsidR="006354D2" w14:paraId="78D6C5B7" w14:textId="77777777">
        <w:trPr>
          <w:jc w:val="center"/>
        </w:trPr>
        <w:tc>
          <w:tcPr>
            <w:tcW w:w="5400" w:type="dxa"/>
            <w:shd w:val="clear" w:color="auto" w:fill="EEF8FA"/>
          </w:tcPr>
          <w:p w14:paraId="3947E485" w14:textId="77777777" w:rsidR="006354D2" w:rsidRDefault="000B79DB">
            <w:r>
              <w:rPr>
                <w:b/>
                <w:color w:val="11325B"/>
                <w:sz w:val="18"/>
              </w:rPr>
              <w:t>Named contact</w:t>
            </w:r>
          </w:p>
        </w:tc>
        <w:tc>
          <w:tcPr>
            <w:tcW w:w="5400" w:type="dxa"/>
          </w:tcPr>
          <w:p w14:paraId="1616841B" w14:textId="77777777" w:rsidR="006354D2" w:rsidRDefault="000B79DB">
            <w:r>
              <w:rPr>
                <w:sz w:val="18"/>
              </w:rPr>
              <w:t>Rebecca Cooper, Practice Manager, will usually be your named contact unless we tell you another named contact in writing.</w:t>
            </w:r>
          </w:p>
        </w:tc>
      </w:tr>
      <w:tr w:rsidR="006354D2" w14:paraId="4AEFD5E8" w14:textId="77777777">
        <w:trPr>
          <w:jc w:val="center"/>
        </w:trPr>
        <w:tc>
          <w:tcPr>
            <w:tcW w:w="5400" w:type="dxa"/>
            <w:shd w:val="clear" w:color="auto" w:fill="EEF8FA"/>
          </w:tcPr>
          <w:p w14:paraId="626BE960" w14:textId="77777777" w:rsidR="006354D2" w:rsidRDefault="000B79DB">
            <w:r>
              <w:rPr>
                <w:b/>
                <w:color w:val="11325B"/>
                <w:sz w:val="18"/>
              </w:rPr>
              <w:t>Early resolution</w:t>
            </w:r>
          </w:p>
        </w:tc>
        <w:tc>
          <w:tcPr>
            <w:tcW w:w="5400" w:type="dxa"/>
          </w:tcPr>
          <w:p w14:paraId="60E4F74B" w14:textId="77777777" w:rsidR="006354D2" w:rsidRDefault="000B79DB">
            <w:r>
              <w:rPr>
                <w:sz w:val="18"/>
              </w:rPr>
              <w:t>If it is safe and appropriate, and you agree, we may try to resolve the concern within 10 working days from acknowledgement.</w:t>
            </w:r>
          </w:p>
        </w:tc>
      </w:tr>
      <w:tr w:rsidR="006354D2" w14:paraId="01538060" w14:textId="77777777">
        <w:trPr>
          <w:jc w:val="center"/>
        </w:trPr>
        <w:tc>
          <w:tcPr>
            <w:tcW w:w="5400" w:type="dxa"/>
            <w:shd w:val="clear" w:color="auto" w:fill="EEF8FA"/>
          </w:tcPr>
          <w:p w14:paraId="6DEE0111" w14:textId="77777777" w:rsidR="006354D2" w:rsidRDefault="000B79DB">
            <w:r>
              <w:rPr>
                <w:b/>
                <w:color w:val="11325B"/>
                <w:sz w:val="18"/>
              </w:rPr>
              <w:t>Formal review</w:t>
            </w:r>
          </w:p>
        </w:tc>
        <w:tc>
          <w:tcPr>
            <w:tcW w:w="5400" w:type="dxa"/>
          </w:tcPr>
          <w:p w14:paraId="5EABD692" w14:textId="77777777" w:rsidR="006354D2" w:rsidRDefault="000B79DB">
            <w:r>
              <w:rPr>
                <w:sz w:val="18"/>
              </w:rPr>
              <w:t>If the concern needs formal investigation, we will give you a realistic expected completion date and keep you updated. 30 working days is the default timescale if no different date has been communicated.</w:t>
            </w:r>
          </w:p>
        </w:tc>
      </w:tr>
    </w:tbl>
    <w:p w14:paraId="7B709479" w14:textId="77777777" w:rsidR="006354D2" w:rsidRDefault="000B79DB">
      <w:pPr>
        <w:pStyle w:val="Heading1"/>
      </w:pPr>
      <w:r>
        <w:rPr>
          <w:rFonts w:ascii="Arial" w:hAnsi="Arial"/>
        </w:rPr>
        <w:t>Support and accessibility</w:t>
      </w:r>
    </w:p>
    <w:p w14:paraId="28FCEF9A" w14:textId="77777777" w:rsidR="006354D2" w:rsidRDefault="000B79DB">
      <w:pPr>
        <w:pStyle w:val="ListBullet"/>
      </w:pPr>
      <w:r>
        <w:t>You can ask for communication in Welsh.</w:t>
      </w:r>
    </w:p>
    <w:p w14:paraId="0A80BFE4" w14:textId="77777777" w:rsidR="006354D2" w:rsidRDefault="000B79DB">
      <w:pPr>
        <w:pStyle w:val="ListBullet"/>
      </w:pPr>
      <w:r>
        <w:t>You can ask for an interpreter, reasonable adjustments, large print or another accessible format.</w:t>
      </w:r>
    </w:p>
    <w:p w14:paraId="084E323F" w14:textId="77777777" w:rsidR="006354D2" w:rsidRDefault="000B79DB">
      <w:pPr>
        <w:pStyle w:val="ListBullet"/>
      </w:pPr>
      <w:r>
        <w:t>You can ask someone to support you, such as a family member, carer, advocate or friend.</w:t>
      </w:r>
    </w:p>
    <w:p w14:paraId="3AEA5901" w14:textId="77777777" w:rsidR="006354D2" w:rsidRDefault="000B79DB">
      <w:pPr>
        <w:pStyle w:val="ListBullet"/>
      </w:pPr>
      <w:r>
        <w:t>Llais provides free independent support for NHS concerns in Wales: 02920 235 558, www.llaiswales.org.</w:t>
      </w:r>
    </w:p>
    <w:p w14:paraId="4B654518" w14:textId="77777777" w:rsidR="006354D2" w:rsidRDefault="000B79DB">
      <w:pPr>
        <w:pStyle w:val="Heading1"/>
      </w:pPr>
      <w:r>
        <w:rPr>
          <w:rFonts w:ascii="Arial" w:hAnsi="Arial"/>
        </w:rPr>
        <w:lastRenderedPageBreak/>
        <w:t>Contact</w:t>
      </w:r>
    </w:p>
    <w:tbl>
      <w:tblPr>
        <w:tblStyle w:val="TableGrid"/>
        <w:tblW w:w="0" w:type="auto"/>
        <w:jc w:val="center"/>
        <w:tblLook w:val="04A0" w:firstRow="1" w:lastRow="0" w:firstColumn="1" w:lastColumn="0" w:noHBand="0" w:noVBand="1"/>
      </w:tblPr>
      <w:tblGrid>
        <w:gridCol w:w="5400"/>
        <w:gridCol w:w="5400"/>
      </w:tblGrid>
      <w:tr w:rsidR="006354D2" w14:paraId="5E7D2A05" w14:textId="77777777">
        <w:trPr>
          <w:jc w:val="center"/>
        </w:trPr>
        <w:tc>
          <w:tcPr>
            <w:tcW w:w="5400" w:type="dxa"/>
            <w:shd w:val="clear" w:color="auto" w:fill="11325B"/>
          </w:tcPr>
          <w:p w14:paraId="0718795F" w14:textId="77777777" w:rsidR="006354D2" w:rsidRDefault="000B79DB">
            <w:r>
              <w:rPr>
                <w:b/>
                <w:color w:val="FFFFFF"/>
                <w:sz w:val="18"/>
              </w:rPr>
              <w:t>Area</w:t>
            </w:r>
          </w:p>
        </w:tc>
        <w:tc>
          <w:tcPr>
            <w:tcW w:w="5400" w:type="dxa"/>
            <w:shd w:val="clear" w:color="auto" w:fill="11325B"/>
          </w:tcPr>
          <w:p w14:paraId="50F4E835" w14:textId="77777777" w:rsidR="006354D2" w:rsidRDefault="000B79DB">
            <w:r>
              <w:rPr>
                <w:b/>
                <w:color w:val="FFFFFF"/>
                <w:sz w:val="18"/>
              </w:rPr>
              <w:t>Requirement / Bryngwyn approach</w:t>
            </w:r>
          </w:p>
        </w:tc>
      </w:tr>
      <w:tr w:rsidR="006354D2" w14:paraId="3389391E" w14:textId="77777777">
        <w:trPr>
          <w:jc w:val="center"/>
        </w:trPr>
        <w:tc>
          <w:tcPr>
            <w:tcW w:w="5400" w:type="dxa"/>
            <w:shd w:val="clear" w:color="auto" w:fill="EEF8FA"/>
          </w:tcPr>
          <w:p w14:paraId="02C1E9D2" w14:textId="77777777" w:rsidR="006354D2" w:rsidRDefault="000B79DB">
            <w:r>
              <w:rPr>
                <w:b/>
                <w:color w:val="11325B"/>
                <w:sz w:val="18"/>
              </w:rPr>
              <w:t>Single point of contact</w:t>
            </w:r>
          </w:p>
        </w:tc>
        <w:tc>
          <w:tcPr>
            <w:tcW w:w="5400" w:type="dxa"/>
          </w:tcPr>
          <w:p w14:paraId="6433D542" w14:textId="77777777" w:rsidR="006354D2" w:rsidRDefault="000B79DB">
            <w:r>
              <w:rPr>
                <w:sz w:val="18"/>
              </w:rPr>
              <w:t>Rebecca Cooper, Practice Manager</w:t>
            </w:r>
          </w:p>
        </w:tc>
      </w:tr>
      <w:tr w:rsidR="006354D2" w14:paraId="6E441149" w14:textId="77777777">
        <w:trPr>
          <w:jc w:val="center"/>
        </w:trPr>
        <w:tc>
          <w:tcPr>
            <w:tcW w:w="5400" w:type="dxa"/>
            <w:shd w:val="clear" w:color="auto" w:fill="EEF8FA"/>
          </w:tcPr>
          <w:p w14:paraId="32611335" w14:textId="77777777" w:rsidR="006354D2" w:rsidRDefault="000B79DB">
            <w:r>
              <w:rPr>
                <w:b/>
                <w:color w:val="11325B"/>
                <w:sz w:val="18"/>
              </w:rPr>
              <w:t>Escalation</w:t>
            </w:r>
          </w:p>
        </w:tc>
        <w:tc>
          <w:tcPr>
            <w:tcW w:w="5400" w:type="dxa"/>
          </w:tcPr>
          <w:p w14:paraId="512AB3E4" w14:textId="77777777" w:rsidR="006354D2" w:rsidRDefault="000B79DB">
            <w:r>
              <w:rPr>
                <w:sz w:val="18"/>
              </w:rPr>
              <w:t>Michele Richards</w:t>
            </w:r>
          </w:p>
        </w:tc>
      </w:tr>
      <w:tr w:rsidR="006354D2" w14:paraId="3FEE6D05" w14:textId="77777777">
        <w:trPr>
          <w:jc w:val="center"/>
        </w:trPr>
        <w:tc>
          <w:tcPr>
            <w:tcW w:w="5400" w:type="dxa"/>
            <w:shd w:val="clear" w:color="auto" w:fill="EEF8FA"/>
          </w:tcPr>
          <w:p w14:paraId="44580718" w14:textId="77777777" w:rsidR="006354D2" w:rsidRDefault="000B79DB">
            <w:r>
              <w:rPr>
                <w:b/>
                <w:color w:val="11325B"/>
                <w:sz w:val="18"/>
              </w:rPr>
              <w:t>Telephone</w:t>
            </w:r>
          </w:p>
        </w:tc>
        <w:tc>
          <w:tcPr>
            <w:tcW w:w="5400" w:type="dxa"/>
          </w:tcPr>
          <w:p w14:paraId="0014FB04" w14:textId="77777777" w:rsidR="006354D2" w:rsidRDefault="000B79DB">
            <w:r>
              <w:rPr>
                <w:sz w:val="18"/>
              </w:rPr>
              <w:t>01633 263463</w:t>
            </w:r>
          </w:p>
        </w:tc>
      </w:tr>
      <w:tr w:rsidR="006354D2" w14:paraId="258A675D" w14:textId="77777777">
        <w:trPr>
          <w:jc w:val="center"/>
        </w:trPr>
        <w:tc>
          <w:tcPr>
            <w:tcW w:w="5400" w:type="dxa"/>
            <w:shd w:val="clear" w:color="auto" w:fill="EEF8FA"/>
          </w:tcPr>
          <w:p w14:paraId="38D924DF" w14:textId="77777777" w:rsidR="006354D2" w:rsidRDefault="000B79DB">
            <w:r>
              <w:rPr>
                <w:b/>
                <w:color w:val="11325B"/>
                <w:sz w:val="18"/>
              </w:rPr>
              <w:t>Email</w:t>
            </w:r>
          </w:p>
        </w:tc>
        <w:tc>
          <w:tcPr>
            <w:tcW w:w="5400" w:type="dxa"/>
          </w:tcPr>
          <w:p w14:paraId="7D684E22" w14:textId="77777777" w:rsidR="006354D2" w:rsidRDefault="000B79DB">
            <w:r>
              <w:rPr>
                <w:sz w:val="18"/>
              </w:rPr>
              <w:t>enquiries.w93046@wales.nhs.uk</w:t>
            </w:r>
          </w:p>
        </w:tc>
      </w:tr>
      <w:tr w:rsidR="006354D2" w14:paraId="30F2AACD" w14:textId="77777777">
        <w:trPr>
          <w:jc w:val="center"/>
        </w:trPr>
        <w:tc>
          <w:tcPr>
            <w:tcW w:w="5400" w:type="dxa"/>
            <w:shd w:val="clear" w:color="auto" w:fill="EEF8FA"/>
          </w:tcPr>
          <w:p w14:paraId="49AC1BBF" w14:textId="77777777" w:rsidR="006354D2" w:rsidRDefault="000B79DB">
            <w:r>
              <w:rPr>
                <w:b/>
                <w:color w:val="11325B"/>
                <w:sz w:val="18"/>
              </w:rPr>
              <w:t>Address</w:t>
            </w:r>
          </w:p>
        </w:tc>
        <w:tc>
          <w:tcPr>
            <w:tcW w:w="5400" w:type="dxa"/>
          </w:tcPr>
          <w:p w14:paraId="6AB15ABB" w14:textId="77777777" w:rsidR="006354D2" w:rsidRDefault="000B79DB">
            <w:r>
              <w:rPr>
                <w:sz w:val="18"/>
              </w:rPr>
              <w:t>Bryngwyn Surgery, 4 and 6 Bryngwyn Road, Newport, NP20 4JE</w:t>
            </w:r>
          </w:p>
        </w:tc>
      </w:tr>
      <w:tr w:rsidR="006354D2" w14:paraId="088F6832" w14:textId="77777777">
        <w:trPr>
          <w:jc w:val="center"/>
        </w:trPr>
        <w:tc>
          <w:tcPr>
            <w:tcW w:w="5400" w:type="dxa"/>
            <w:shd w:val="clear" w:color="auto" w:fill="EEF8FA"/>
          </w:tcPr>
          <w:p w14:paraId="688F3F68" w14:textId="77777777" w:rsidR="006354D2" w:rsidRDefault="000B79DB">
            <w:r>
              <w:rPr>
                <w:b/>
                <w:color w:val="11325B"/>
                <w:sz w:val="18"/>
              </w:rPr>
              <w:t>Website</w:t>
            </w:r>
          </w:p>
        </w:tc>
        <w:tc>
          <w:tcPr>
            <w:tcW w:w="5400" w:type="dxa"/>
          </w:tcPr>
          <w:p w14:paraId="5A8056D1" w14:textId="77777777" w:rsidR="006354D2" w:rsidRDefault="000B79DB">
            <w:r>
              <w:rPr>
                <w:sz w:val="18"/>
              </w:rPr>
              <w:t>www.bryngwynsurgery.co.uk</w:t>
            </w:r>
          </w:p>
        </w:tc>
      </w:tr>
    </w:tbl>
    <w:p w14:paraId="009CF898" w14:textId="77777777" w:rsidR="006354D2" w:rsidRDefault="000B79DB">
      <w:pPr>
        <w:pStyle w:val="Heading1"/>
      </w:pPr>
      <w:r>
        <w:rPr>
          <w:rFonts w:ascii="Arial" w:hAnsi="Arial"/>
        </w:rPr>
        <w:t>Still unhappy?</w:t>
      </w:r>
    </w:p>
    <w:p w14:paraId="545A8E92" w14:textId="096512AE" w:rsidR="006354D2" w:rsidRDefault="000B79DB" w:rsidP="003C4227">
      <w:r>
        <w:t xml:space="preserve">If you remain dissatisfied after receiving our final response, or if there are significant delays, you may contact the Public Services Ombudsman for Wales: 0300 790 0203, </w:t>
      </w:r>
      <w:hyperlink r:id="rId8" w:history="1">
        <w:r w:rsidR="003C4227" w:rsidRPr="000A42AF">
          <w:rPr>
            <w:rStyle w:val="Hyperlink"/>
          </w:rPr>
          <w:t>www.ombudsman.wales</w:t>
        </w:r>
      </w:hyperlink>
      <w:r>
        <w:t>.</w:t>
      </w:r>
    </w:p>
    <w:p w14:paraId="6A974FC8" w14:textId="77777777" w:rsidR="000B79DB" w:rsidRDefault="000B79DB"/>
    <w:sectPr w:rsidR="000B79DB" w:rsidSect="00034616">
      <w:headerReference w:type="default" r:id="rId9"/>
      <w:footerReference w:type="default" r:id="rId10"/>
      <w:pgSz w:w="12240" w:h="15840"/>
      <w:pgMar w:top="1944" w:right="720" w:bottom="648" w:left="720" w:header="288"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18206" w14:textId="77777777" w:rsidR="000B79DB" w:rsidRDefault="000B79DB">
      <w:pPr>
        <w:spacing w:after="0" w:line="240" w:lineRule="auto"/>
      </w:pPr>
      <w:r>
        <w:separator/>
      </w:r>
    </w:p>
  </w:endnote>
  <w:endnote w:type="continuationSeparator" w:id="0">
    <w:p w14:paraId="5D866265" w14:textId="77777777" w:rsidR="000B79DB" w:rsidRDefault="000B7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FBF6" w14:textId="77777777" w:rsidR="006354D2" w:rsidRDefault="000B79DB">
    <w:pPr>
      <w:pStyle w:val="Footer"/>
      <w:jc w:val="center"/>
    </w:pPr>
    <w:r>
      <w:rPr>
        <w:rFonts w:eastAsia="Arial"/>
        <w:color w:val="5C7692"/>
        <w:sz w:val="16"/>
      </w:rPr>
      <w:t>Bryngwyn Surgery | Version 1.2 | Effective June 2026 | Review due June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39B71" w14:textId="77777777" w:rsidR="000B79DB" w:rsidRDefault="000B79DB">
      <w:pPr>
        <w:spacing w:after="0" w:line="240" w:lineRule="auto"/>
      </w:pPr>
      <w:r>
        <w:separator/>
      </w:r>
    </w:p>
  </w:footnote>
  <w:footnote w:type="continuationSeparator" w:id="0">
    <w:p w14:paraId="6FC68B3A" w14:textId="77777777" w:rsidR="000B79DB" w:rsidRDefault="000B7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51EC" w14:textId="77777777" w:rsidR="006354D2" w:rsidRDefault="000B79DB">
    <w:pPr>
      <w:pStyle w:val="Header"/>
      <w:jc w:val="center"/>
    </w:pPr>
    <w:r>
      <w:rPr>
        <w:noProof/>
      </w:rPr>
      <w:drawing>
        <wp:inline distT="0" distB="0" distL="0" distR="0" wp14:anchorId="01F7A0A0" wp14:editId="13D9D82B">
          <wp:extent cx="2606040" cy="9191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yngwyn-Surgery-1.png"/>
                  <pic:cNvPicPr/>
                </pic:nvPicPr>
                <pic:blipFill>
                  <a:blip r:embed="rId1"/>
                  <a:stretch>
                    <a:fillRect/>
                  </a:stretch>
                </pic:blipFill>
                <pic:spPr>
                  <a:xfrm>
                    <a:off x="0" y="0"/>
                    <a:ext cx="2606040" cy="9191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1024729">
    <w:abstractNumId w:val="8"/>
  </w:num>
  <w:num w:numId="2" w16cid:durableId="1955136894">
    <w:abstractNumId w:val="6"/>
  </w:num>
  <w:num w:numId="3" w16cid:durableId="1231773309">
    <w:abstractNumId w:val="5"/>
  </w:num>
  <w:num w:numId="4" w16cid:durableId="1559703472">
    <w:abstractNumId w:val="4"/>
  </w:num>
  <w:num w:numId="5" w16cid:durableId="762340263">
    <w:abstractNumId w:val="7"/>
  </w:num>
  <w:num w:numId="6" w16cid:durableId="1955861360">
    <w:abstractNumId w:val="3"/>
  </w:num>
  <w:num w:numId="7" w16cid:durableId="318734322">
    <w:abstractNumId w:val="2"/>
  </w:num>
  <w:num w:numId="8" w16cid:durableId="24255782">
    <w:abstractNumId w:val="1"/>
  </w:num>
  <w:num w:numId="9" w16cid:durableId="1762023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79DB"/>
    <w:rsid w:val="0015074B"/>
    <w:rsid w:val="0029639D"/>
    <w:rsid w:val="00326F90"/>
    <w:rsid w:val="003C4227"/>
    <w:rsid w:val="006354D2"/>
    <w:rsid w:val="00AA1D8D"/>
    <w:rsid w:val="00B47730"/>
    <w:rsid w:val="00B82F7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50165F"/>
  <w14:defaultImageDpi w14:val="300"/>
  <w15:docId w15:val="{471F4D78-7474-47B3-878D-07433111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color w:val="1F2A44"/>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1325B"/>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1325B"/>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1325B"/>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C4227"/>
    <w:rPr>
      <w:color w:val="0000FF" w:themeColor="hyperlink"/>
      <w:u w:val="single"/>
    </w:rPr>
  </w:style>
  <w:style w:type="character" w:styleId="UnresolvedMention">
    <w:name w:val="Unresolved Mention"/>
    <w:basedOn w:val="DefaultParagraphFont"/>
    <w:uiPriority w:val="99"/>
    <w:semiHidden/>
    <w:unhideWhenUsed/>
    <w:rsid w:val="003C4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budsman.w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Listening to People 2026 complaints and concerns document</dc:subject>
  <dc:creator>python-docx</dc:creator>
  <cp:keywords>Bryngwyn Surgery; complaints; concerns; Listening to People; version control</cp:keywords>
  <dc:description>Version 1.2. Branding updated and version control added.</dc:description>
  <cp:lastModifiedBy>Michele Richards (Newport - Bryngwyn Surgery)</cp:lastModifiedBy>
  <cp:revision>2</cp:revision>
  <dcterms:created xsi:type="dcterms:W3CDTF">2013-12-23T23:15:00Z</dcterms:created>
  <dcterms:modified xsi:type="dcterms:W3CDTF">2026-06-22T11:06:00Z</dcterms:modified>
  <cp:category/>
</cp:coreProperties>
</file>